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F3B7" w14:textId="6A13FD0D" w:rsidR="00CD0837" w:rsidRPr="00C03598" w:rsidRDefault="00CD0837" w:rsidP="00CD0837">
      <w:pPr>
        <w:pStyle w:val="Heading1"/>
      </w:pPr>
      <w:bookmarkStart w:id="0" w:name="_heading=h.wv29di344pi1"/>
      <w:bookmarkEnd w:id="0"/>
    </w:p>
    <w:tbl>
      <w:tblPr>
        <w:tblStyle w:val="PlainTable2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CD0837" w:rsidRPr="00C03598" w14:paraId="38B85377" w14:textId="77777777" w:rsidTr="00CD0837">
        <w:trPr>
          <w:jc w:val="center"/>
        </w:trPr>
        <w:tc>
          <w:tcPr>
            <w:tcW w:w="9639" w:type="dxa"/>
            <w:hideMark/>
          </w:tcPr>
          <w:p w14:paraId="5DAD65D5" w14:textId="77777777" w:rsidR="00CD0837" w:rsidRPr="00C03598" w:rsidRDefault="00CD0837" w:rsidP="00506D84">
            <w:pPr>
              <w:spacing w:after="0" w:line="276" w:lineRule="auto"/>
              <w:rPr>
                <w:rFonts w:asciiTheme="minorHAnsi" w:eastAsia="Muli" w:hAnsiTheme="minorHAnsi" w:cstheme="minorHAnsi"/>
              </w:rPr>
            </w:pPr>
          </w:p>
          <w:p w14:paraId="645EA314" w14:textId="77777777" w:rsidR="00CD0837" w:rsidRPr="00CD0837" w:rsidRDefault="00CD0837" w:rsidP="00CD0837">
            <w:pPr>
              <w:pStyle w:val="Heading1"/>
              <w:outlineLvl w:val="0"/>
            </w:pPr>
            <w:r w:rsidRPr="00CD0837">
              <w:t xml:space="preserve">Policy guide and checklist </w:t>
            </w:r>
          </w:p>
          <w:p w14:paraId="6028789D" w14:textId="64030EE0" w:rsidR="00CD0837" w:rsidRPr="006E54DD" w:rsidRDefault="00CD0837" w:rsidP="00506D84">
            <w:r w:rsidRPr="006E54DD">
              <w:t>This front page is to guide users in creating your Policy and Procedure.</w:t>
            </w:r>
          </w:p>
          <w:p w14:paraId="0BA80FE1" w14:textId="77777777" w:rsidR="00CD0837" w:rsidRPr="006E54DD" w:rsidRDefault="00CD0837" w:rsidP="00506D84">
            <w:r w:rsidRPr="006E54DD">
              <w:rPr>
                <w:b/>
              </w:rPr>
              <w:t xml:space="preserve">Delete </w:t>
            </w:r>
            <w:r w:rsidRPr="006E54DD">
              <w:t xml:space="preserve">this table once your Policy and Procedure has been approved and </w:t>
            </w:r>
            <w:proofErr w:type="spellStart"/>
            <w:r w:rsidRPr="006E54DD">
              <w:t>finalised</w:t>
            </w:r>
            <w:proofErr w:type="spellEnd"/>
            <w:r w:rsidRPr="006E54DD">
              <w:t xml:space="preserve">. </w:t>
            </w:r>
          </w:p>
          <w:p w14:paraId="4975F358" w14:textId="77777777" w:rsidR="00CD0837" w:rsidRPr="006E54DD" w:rsidRDefault="00CD0837" w:rsidP="00506D84">
            <w:r w:rsidRPr="006E54DD">
              <w:t xml:space="preserve">Before submitting this Policy and Procedure for approval, check that you have completed the following: </w:t>
            </w:r>
          </w:p>
          <w:p w14:paraId="67DCC9BB" w14:textId="77777777" w:rsidR="00D9751F" w:rsidRPr="00D714AB" w:rsidRDefault="00D9751F" w:rsidP="00D9751F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  <w:lang w:val="en-AU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>Read the HSQF Framework</w:t>
            </w:r>
          </w:p>
          <w:p w14:paraId="1C33E66C" w14:textId="77777777" w:rsidR="00D9751F" w:rsidRPr="00D714AB" w:rsidRDefault="00D9751F" w:rsidP="00D9751F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 xml:space="preserve">Read the HSQF User guide - for Certification, or User Guide – Self-Assessable, depending on your service agreement and what applies to your </w:t>
            </w:r>
            <w:proofErr w:type="spellStart"/>
            <w:r w:rsidRPr="00D714AB">
              <w:rPr>
                <w:rFonts w:asciiTheme="minorHAnsi" w:eastAsia="Times New Roman" w:hAnsiTheme="minorHAnsi" w:cstheme="minorHAnsi"/>
              </w:rPr>
              <w:t>organisation</w:t>
            </w:r>
            <w:proofErr w:type="spellEnd"/>
            <w:r w:rsidRPr="00D714AB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0E1B8EC2" w14:textId="77777777" w:rsidR="00D9751F" w:rsidRPr="00D714AB" w:rsidRDefault="00D9751F" w:rsidP="00D9751F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 xml:space="preserve">Referred to the most recent HSQF Version Control Register and Log of Changes </w:t>
            </w:r>
          </w:p>
          <w:p w14:paraId="524073EE" w14:textId="77777777" w:rsidR="00D9751F" w:rsidRPr="00D714AB" w:rsidRDefault="00D9751F" w:rsidP="00D9751F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>Updated or deleted all the yellow highlighted sections in this document</w:t>
            </w:r>
          </w:p>
          <w:p w14:paraId="0DAC47EE" w14:textId="77777777" w:rsidR="00D9751F" w:rsidRPr="00D714AB" w:rsidRDefault="00D9751F" w:rsidP="00D9751F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 xml:space="preserve">Updated the document code and version number to suit your </w:t>
            </w:r>
            <w:proofErr w:type="spellStart"/>
            <w:r w:rsidRPr="00D714AB">
              <w:rPr>
                <w:rFonts w:asciiTheme="minorHAnsi" w:eastAsia="Times New Roman" w:hAnsiTheme="minorHAnsi" w:cstheme="minorHAnsi"/>
              </w:rPr>
              <w:t>organisation’s</w:t>
            </w:r>
            <w:proofErr w:type="spellEnd"/>
            <w:r w:rsidRPr="00D714AB">
              <w:rPr>
                <w:rFonts w:asciiTheme="minorHAnsi" w:eastAsia="Times New Roman" w:hAnsiTheme="minorHAnsi" w:cstheme="minorHAnsi"/>
              </w:rPr>
              <w:t xml:space="preserve"> naming convention</w:t>
            </w:r>
          </w:p>
          <w:p w14:paraId="25504077" w14:textId="77777777" w:rsidR="00D9751F" w:rsidRPr="00D714AB" w:rsidRDefault="00D9751F" w:rsidP="00D9751F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>Updated the supporting documents section (where relevant)</w:t>
            </w:r>
          </w:p>
          <w:p w14:paraId="12C5E841" w14:textId="77777777" w:rsidR="00D9751F" w:rsidRPr="00D714AB" w:rsidRDefault="00D9751F" w:rsidP="00D9751F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 xml:space="preserve">Updated the header and footer of this document </w:t>
            </w:r>
          </w:p>
          <w:p w14:paraId="4D6BC2FB" w14:textId="77777777" w:rsidR="00D9751F" w:rsidRPr="00D714AB" w:rsidRDefault="00D9751F" w:rsidP="00D9751F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>Added a review date</w:t>
            </w:r>
          </w:p>
          <w:p w14:paraId="3A23E7F5" w14:textId="77777777" w:rsidR="00D9751F" w:rsidRPr="00D714AB" w:rsidRDefault="00D9751F" w:rsidP="00D9751F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 xml:space="preserve">Logged any changes of your internal policies in your register </w:t>
            </w:r>
          </w:p>
          <w:p w14:paraId="0E867481" w14:textId="77777777" w:rsidR="00D9751F" w:rsidRPr="00D714AB" w:rsidRDefault="00D9751F" w:rsidP="00D9751F">
            <w:pPr>
              <w:numPr>
                <w:ilvl w:val="0"/>
                <w:numId w:val="29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 xml:space="preserve">Removed QCOSS branding and replace with your </w:t>
            </w:r>
            <w:proofErr w:type="spellStart"/>
            <w:r w:rsidRPr="00D714AB">
              <w:rPr>
                <w:rFonts w:asciiTheme="minorHAnsi" w:eastAsia="Times New Roman" w:hAnsiTheme="minorHAnsi" w:cstheme="minorHAnsi"/>
              </w:rPr>
              <w:t>organisation’s</w:t>
            </w:r>
            <w:proofErr w:type="spellEnd"/>
            <w:r w:rsidRPr="00D714A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7302BD0" w14:textId="77777777" w:rsidR="00D9751F" w:rsidRPr="00D714AB" w:rsidRDefault="00D9751F" w:rsidP="00D9751F">
            <w:pPr>
              <w:pStyle w:val="ListParagraph"/>
              <w:numPr>
                <w:ilvl w:val="0"/>
                <w:numId w:val="29"/>
              </w:numPr>
              <w:spacing w:after="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>Removed this page/table from your final version.</w:t>
            </w:r>
          </w:p>
          <w:p w14:paraId="3E074A40" w14:textId="46F2B37E" w:rsidR="00CD0837" w:rsidRPr="008A733F" w:rsidRDefault="00CD0837" w:rsidP="001315AA">
            <w:p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8A733F">
              <w:rPr>
                <w:rFonts w:asciiTheme="minorHAnsi" w:eastAsia="Muli" w:hAnsiTheme="minorHAnsi" w:cstheme="minorHAnsi"/>
              </w:rPr>
              <w:br/>
            </w:r>
          </w:p>
        </w:tc>
      </w:tr>
    </w:tbl>
    <w:p w14:paraId="5AAFED6F" w14:textId="6A1ABD2A" w:rsidR="00CD0837" w:rsidRPr="00CD0837" w:rsidRDefault="00CD0837" w:rsidP="00CD0837">
      <w:pPr>
        <w:pStyle w:val="Title"/>
        <w:rPr>
          <w:rFonts w:eastAsia="Muli"/>
          <w:highlight w:val="green"/>
        </w:rPr>
      </w:pPr>
      <w:r>
        <w:rPr>
          <w:rFonts w:eastAsia="Muli"/>
        </w:rPr>
        <w:br w:type="column"/>
      </w:r>
      <w:r w:rsidRPr="00CD0837">
        <w:rPr>
          <w:rFonts w:eastAsia="Muli"/>
        </w:rPr>
        <w:lastRenderedPageBreak/>
        <w:t xml:space="preserve">Delegations Register </w:t>
      </w:r>
      <w:r w:rsidRPr="00CD0837">
        <w:rPr>
          <w:rFonts w:eastAsia="Muli"/>
          <w:highlight w:val="yellow"/>
        </w:rPr>
        <w:t>[Insert year]</w:t>
      </w:r>
    </w:p>
    <w:p w14:paraId="2A349C5C" w14:textId="77777777" w:rsidR="00CD0837" w:rsidRPr="00CD0837" w:rsidRDefault="00CD0837" w:rsidP="00CD0837">
      <w:pPr>
        <w:pStyle w:val="Heading2"/>
        <w:spacing w:before="100" w:after="100"/>
        <w:rPr>
          <w:rFonts w:eastAsia="Muli" w:cstheme="majorHAnsi"/>
          <w:szCs w:val="28"/>
        </w:rPr>
      </w:pPr>
      <w:r w:rsidRPr="00CD0837">
        <w:rPr>
          <w:rFonts w:eastAsia="Muli" w:cstheme="majorHAnsi"/>
          <w:szCs w:val="28"/>
        </w:rPr>
        <w:t>Financial and Key Decision-Making</w:t>
      </w:r>
    </w:p>
    <w:p w14:paraId="3F5F3184" w14:textId="77777777" w:rsidR="00CD0837" w:rsidRPr="00CD0837" w:rsidRDefault="00CD0837" w:rsidP="00CD0837">
      <w:pPr>
        <w:spacing w:before="100" w:after="100"/>
        <w:rPr>
          <w:rFonts w:asciiTheme="majorHAnsi" w:eastAsia="Muli" w:hAnsiTheme="majorHAnsi" w:cstheme="majorHAnsi"/>
          <w:b/>
          <w:highlight w:val="yellow"/>
        </w:rPr>
      </w:pPr>
      <w:r w:rsidRPr="00CD0837">
        <w:rPr>
          <w:rFonts w:asciiTheme="majorHAnsi" w:eastAsia="Muli" w:hAnsiTheme="majorHAnsi" w:cstheme="majorHAnsi"/>
          <w:b/>
          <w:highlight w:val="yellow"/>
        </w:rPr>
        <w:t>Management Committee</w:t>
      </w:r>
    </w:p>
    <w:p w14:paraId="41FB625B" w14:textId="77777777" w:rsidR="00CD0837" w:rsidRPr="00CD0837" w:rsidRDefault="00CD0837" w:rsidP="00CD0837">
      <w:pPr>
        <w:rPr>
          <w:rFonts w:eastAsia="Muli"/>
          <w:b/>
          <w:highlight w:val="yellow"/>
        </w:rPr>
      </w:pPr>
      <w:r w:rsidRPr="00CD0837">
        <w:rPr>
          <w:rFonts w:eastAsia="Muli"/>
          <w:highlight w:val="yellow"/>
        </w:rPr>
        <w:t xml:space="preserve">[Incorporated Association Management Committee responsibilities under Queensland Government legislation can be found here: </w:t>
      </w:r>
      <w:hyperlink r:id="rId11">
        <w:r w:rsidRPr="00CD0837">
          <w:rPr>
            <w:rFonts w:eastAsia="Muli"/>
            <w:color w:val="0000FF"/>
            <w:highlight w:val="yellow"/>
            <w:u w:val="single"/>
          </w:rPr>
          <w:t>https://www.qld.gov.au/law/laws-regulated-industries-and-accountability/queensland-laws-and-regulations/associations-charities-and-non-for-profits/incorporated-associations/running-an-incorporated-association/incorporated-association-management-committee/what-committee-does</w:t>
        </w:r>
      </w:hyperlink>
      <w:r w:rsidRPr="00CD0837">
        <w:rPr>
          <w:rFonts w:eastAsia="Muli"/>
          <w:highlight w:val="yellow"/>
        </w:rPr>
        <w:t>]</w:t>
      </w:r>
    </w:p>
    <w:p w14:paraId="63F908E2" w14:textId="77777777" w:rsidR="00CD0837" w:rsidRPr="00CD0837" w:rsidRDefault="00CD0837" w:rsidP="00CD0837">
      <w:pPr>
        <w:rPr>
          <w:highlight w:val="yellow"/>
        </w:rPr>
      </w:pPr>
      <w:r w:rsidRPr="00CD0837">
        <w:rPr>
          <w:rFonts w:eastAsia="Muli"/>
          <w:highlight w:val="yellow"/>
        </w:rPr>
        <w:t xml:space="preserve">[Australian Charities and Not-for-profits Commission obligations can be found here: </w:t>
      </w:r>
      <w:hyperlink r:id="rId12">
        <w:r w:rsidRPr="00CD0837">
          <w:rPr>
            <w:rFonts w:eastAsia="Muli"/>
            <w:color w:val="0000FF"/>
            <w:highlight w:val="yellow"/>
            <w:u w:val="single"/>
          </w:rPr>
          <w:t>https://www.acnc.gov.au/for-charities/manage-your-charity/obligations-acnc</w:t>
        </w:r>
      </w:hyperlink>
      <w:r w:rsidRPr="00CD0837">
        <w:rPr>
          <w:rFonts w:eastAsia="Muli"/>
          <w:highlight w:val="yellow"/>
        </w:rPr>
        <w:t xml:space="preserve"> and other regulators that may impact your </w:t>
      </w:r>
      <w:proofErr w:type="spellStart"/>
      <w:r w:rsidRPr="00CD0837">
        <w:rPr>
          <w:rFonts w:eastAsia="Muli"/>
          <w:highlight w:val="yellow"/>
        </w:rPr>
        <w:t>organisation</w:t>
      </w:r>
      <w:proofErr w:type="spellEnd"/>
      <w:r w:rsidRPr="00CD0837">
        <w:rPr>
          <w:rFonts w:eastAsia="Muli"/>
          <w:highlight w:val="yellow"/>
        </w:rPr>
        <w:t xml:space="preserve"> can be found here: </w:t>
      </w:r>
      <w:hyperlink r:id="rId13">
        <w:r w:rsidRPr="00CD0837">
          <w:rPr>
            <w:rFonts w:eastAsia="Muli"/>
            <w:color w:val="0000FF"/>
            <w:highlight w:val="yellow"/>
            <w:u w:val="single"/>
          </w:rPr>
          <w:t>https://www.acnc.gov.au/for-charities/manage-your-charity/other-regulators</w:t>
        </w:r>
      </w:hyperlink>
      <w:r w:rsidRPr="00CD0837">
        <w:rPr>
          <w:rFonts w:eastAsia="Muli"/>
          <w:highlight w:val="yellow"/>
        </w:rPr>
        <w:t>]</w:t>
      </w:r>
    </w:p>
    <w:p w14:paraId="63D6BF69" w14:textId="7A7BFB44" w:rsidR="00CD0837" w:rsidRPr="00CD0837" w:rsidRDefault="00CD0837" w:rsidP="00CD0837">
      <w:pPr>
        <w:rPr>
          <w:rFonts w:eastAsia="Muli"/>
          <w:sz w:val="28"/>
          <w:szCs w:val="28"/>
          <w:highlight w:val="yellow"/>
        </w:rPr>
      </w:pPr>
      <w:r w:rsidRPr="00CD0837">
        <w:rPr>
          <w:rFonts w:eastAsia="Muli"/>
          <w:highlight w:val="yellow"/>
        </w:rPr>
        <w:t xml:space="preserve">{This register is a guide </w:t>
      </w:r>
      <w:proofErr w:type="gramStart"/>
      <w:r w:rsidRPr="00CD0837">
        <w:rPr>
          <w:rFonts w:eastAsia="Muli"/>
          <w:highlight w:val="yellow"/>
        </w:rPr>
        <w:t>only, and</w:t>
      </w:r>
      <w:proofErr w:type="gramEnd"/>
      <w:r w:rsidRPr="00CD0837">
        <w:rPr>
          <w:rFonts w:eastAsia="Muli"/>
          <w:highlight w:val="yellow"/>
        </w:rPr>
        <w:t xml:space="preserve"> should be updated to suit each individual </w:t>
      </w:r>
      <w:proofErr w:type="spellStart"/>
      <w:r w:rsidRPr="00CD0837">
        <w:rPr>
          <w:rFonts w:eastAsia="Muli"/>
          <w:highlight w:val="yellow"/>
        </w:rPr>
        <w:t>organisation</w:t>
      </w:r>
      <w:proofErr w:type="spellEnd"/>
      <w:r w:rsidRPr="00CD0837">
        <w:rPr>
          <w:rFonts w:eastAsia="Muli"/>
          <w:highlight w:val="yellow"/>
        </w:rPr>
        <w:t>. Not all sections may be relevant. Add or remove items, functions, approved delegated officers, values and comments where relevant}</w:t>
      </w:r>
    </w:p>
    <w:p w14:paraId="4079FBE8" w14:textId="77777777" w:rsidR="00CD0837" w:rsidRPr="00CD0837" w:rsidRDefault="00CD0837" w:rsidP="00CD0837">
      <w:pPr>
        <w:pStyle w:val="Heading2"/>
        <w:spacing w:before="100" w:after="100"/>
        <w:rPr>
          <w:rFonts w:cstheme="majorHAnsi"/>
        </w:rPr>
      </w:pPr>
      <w:bookmarkStart w:id="1" w:name="_heading=h.ukpi2hvwunhc" w:colFirst="0" w:colLast="0"/>
      <w:bookmarkEnd w:id="1"/>
      <w:r w:rsidRPr="00CD0837">
        <w:rPr>
          <w:rFonts w:eastAsia="Muli" w:cstheme="majorHAnsi"/>
          <w:szCs w:val="28"/>
        </w:rPr>
        <w:t>Strategic and Governance Delegations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3240"/>
        <w:gridCol w:w="3615"/>
        <w:gridCol w:w="3735"/>
      </w:tblGrid>
      <w:tr w:rsidR="00CD0837" w:rsidRPr="00CD0837" w14:paraId="5FFF9799" w14:textId="77777777" w:rsidTr="00CD0837">
        <w:tc>
          <w:tcPr>
            <w:tcW w:w="3465" w:type="dxa"/>
            <w:shd w:val="clear" w:color="auto" w:fill="FFE599"/>
          </w:tcPr>
          <w:p w14:paraId="22C1C82D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Item</w:t>
            </w:r>
          </w:p>
        </w:tc>
        <w:tc>
          <w:tcPr>
            <w:tcW w:w="3240" w:type="dxa"/>
            <w:shd w:val="clear" w:color="auto" w:fill="FFE599"/>
          </w:tcPr>
          <w:p w14:paraId="7F29387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Function</w:t>
            </w:r>
          </w:p>
        </w:tc>
        <w:tc>
          <w:tcPr>
            <w:tcW w:w="3615" w:type="dxa"/>
            <w:shd w:val="clear" w:color="auto" w:fill="FFE599"/>
          </w:tcPr>
          <w:p w14:paraId="6B68306D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Approved delegated officer</w:t>
            </w:r>
          </w:p>
        </w:tc>
        <w:tc>
          <w:tcPr>
            <w:tcW w:w="3735" w:type="dxa"/>
            <w:shd w:val="clear" w:color="auto" w:fill="FFE599"/>
          </w:tcPr>
          <w:p w14:paraId="1716C7E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Comments</w:t>
            </w:r>
          </w:p>
        </w:tc>
      </w:tr>
      <w:tr w:rsidR="00CD0837" w:rsidRPr="00CD0837" w14:paraId="3A35B164" w14:textId="77777777" w:rsidTr="00CD0837">
        <w:tc>
          <w:tcPr>
            <w:tcW w:w="3465" w:type="dxa"/>
            <w:shd w:val="clear" w:color="auto" w:fill="auto"/>
          </w:tcPr>
          <w:p w14:paraId="6B67A8A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Insurances</w:t>
            </w:r>
          </w:p>
        </w:tc>
        <w:tc>
          <w:tcPr>
            <w:tcW w:w="3240" w:type="dxa"/>
          </w:tcPr>
          <w:p w14:paraId="02BD702D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Sourcing and keeping current all insurances (including property, contents, public liability, indemnity)</w:t>
            </w:r>
          </w:p>
        </w:tc>
        <w:tc>
          <w:tcPr>
            <w:tcW w:w="3615" w:type="dxa"/>
          </w:tcPr>
          <w:p w14:paraId="388524A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e.g., Operations manager</w:t>
            </w:r>
          </w:p>
        </w:tc>
        <w:tc>
          <w:tcPr>
            <w:tcW w:w="3735" w:type="dxa"/>
          </w:tcPr>
          <w:p w14:paraId="66DCA86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3DC4D7F1" w14:textId="77777777" w:rsidTr="00CD0837">
        <w:tc>
          <w:tcPr>
            <w:tcW w:w="3465" w:type="dxa"/>
            <w:shd w:val="clear" w:color="auto" w:fill="auto"/>
          </w:tcPr>
          <w:p w14:paraId="38E31CB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Legal</w:t>
            </w:r>
          </w:p>
        </w:tc>
        <w:tc>
          <w:tcPr>
            <w:tcW w:w="3240" w:type="dxa"/>
          </w:tcPr>
          <w:p w14:paraId="7BD1C56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proofErr w:type="spellStart"/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Authorise</w:t>
            </w:r>
            <w:proofErr w:type="spellEnd"/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 initiation or </w:t>
            </w:r>
            <w:proofErr w:type="spellStart"/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defence</w:t>
            </w:r>
            <w:proofErr w:type="spellEnd"/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 of litigation</w:t>
            </w:r>
          </w:p>
        </w:tc>
        <w:tc>
          <w:tcPr>
            <w:tcW w:w="3615" w:type="dxa"/>
          </w:tcPr>
          <w:p w14:paraId="398F560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 xml:space="preserve">e.g., Board or Governing Body, Management committee member </w:t>
            </w:r>
          </w:p>
        </w:tc>
        <w:tc>
          <w:tcPr>
            <w:tcW w:w="3735" w:type="dxa"/>
          </w:tcPr>
          <w:p w14:paraId="4AE4921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3741F7D0" w14:textId="77777777" w:rsidTr="00CD0837">
        <w:tc>
          <w:tcPr>
            <w:tcW w:w="3465" w:type="dxa"/>
            <w:shd w:val="clear" w:color="auto" w:fill="auto"/>
          </w:tcPr>
          <w:p w14:paraId="439D07C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Reporting</w:t>
            </w:r>
          </w:p>
        </w:tc>
        <w:tc>
          <w:tcPr>
            <w:tcW w:w="3240" w:type="dxa"/>
          </w:tcPr>
          <w:p w14:paraId="7A3F2A5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Complying with legislative or contractual reporting requirements</w:t>
            </w:r>
          </w:p>
        </w:tc>
        <w:tc>
          <w:tcPr>
            <w:tcW w:w="3615" w:type="dxa"/>
          </w:tcPr>
          <w:p w14:paraId="644914E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62B43AD5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6531044C" w14:textId="77777777" w:rsidTr="00CD0837">
        <w:tc>
          <w:tcPr>
            <w:tcW w:w="3465" w:type="dxa"/>
            <w:shd w:val="clear" w:color="auto" w:fill="auto"/>
          </w:tcPr>
          <w:p w14:paraId="78CCB8C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0D8CE48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Lodge annual return to Queensland Government </w:t>
            </w:r>
          </w:p>
        </w:tc>
        <w:tc>
          <w:tcPr>
            <w:tcW w:w="3615" w:type="dxa"/>
          </w:tcPr>
          <w:p w14:paraId="786E77E5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40FA80E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043B7C4B" w14:textId="77777777" w:rsidTr="00CD0837">
        <w:tc>
          <w:tcPr>
            <w:tcW w:w="3465" w:type="dxa"/>
            <w:shd w:val="clear" w:color="auto" w:fill="auto"/>
          </w:tcPr>
          <w:p w14:paraId="247ECFA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Strategic planning</w:t>
            </w:r>
          </w:p>
        </w:tc>
        <w:tc>
          <w:tcPr>
            <w:tcW w:w="3240" w:type="dxa"/>
          </w:tcPr>
          <w:p w14:paraId="2FF0C655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Develop strategic plan</w:t>
            </w:r>
          </w:p>
        </w:tc>
        <w:tc>
          <w:tcPr>
            <w:tcW w:w="3615" w:type="dxa"/>
          </w:tcPr>
          <w:p w14:paraId="42F5791B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5E33CC8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7D8B256A" w14:textId="77777777" w:rsidTr="00CD0837">
        <w:tc>
          <w:tcPr>
            <w:tcW w:w="3465" w:type="dxa"/>
            <w:shd w:val="clear" w:color="auto" w:fill="auto"/>
          </w:tcPr>
          <w:p w14:paraId="791C03C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2C94AB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Approve strategic plan</w:t>
            </w:r>
          </w:p>
        </w:tc>
        <w:tc>
          <w:tcPr>
            <w:tcW w:w="3615" w:type="dxa"/>
          </w:tcPr>
          <w:p w14:paraId="3F4470D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3FAA264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313EA7C6" w14:textId="77777777" w:rsidTr="00CD0837">
        <w:tc>
          <w:tcPr>
            <w:tcW w:w="3465" w:type="dxa"/>
            <w:shd w:val="clear" w:color="auto" w:fill="auto"/>
          </w:tcPr>
          <w:p w14:paraId="5E27597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6A094D5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Update policy and procedure manual</w:t>
            </w:r>
          </w:p>
        </w:tc>
        <w:tc>
          <w:tcPr>
            <w:tcW w:w="3615" w:type="dxa"/>
          </w:tcPr>
          <w:p w14:paraId="797A7E5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6B4E2DC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007BDF6E" w14:textId="77777777" w:rsidTr="00CD0837">
        <w:tc>
          <w:tcPr>
            <w:tcW w:w="3465" w:type="dxa"/>
            <w:shd w:val="clear" w:color="auto" w:fill="auto"/>
          </w:tcPr>
          <w:p w14:paraId="4BB71C3D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AC32AA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Approve policy and procedure manual </w:t>
            </w:r>
          </w:p>
        </w:tc>
        <w:tc>
          <w:tcPr>
            <w:tcW w:w="3615" w:type="dxa"/>
          </w:tcPr>
          <w:p w14:paraId="3C48F28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558C3FE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32B630C2" w14:textId="77777777" w:rsidTr="00CD0837">
        <w:tc>
          <w:tcPr>
            <w:tcW w:w="3465" w:type="dxa"/>
            <w:shd w:val="clear" w:color="auto" w:fill="auto"/>
          </w:tcPr>
          <w:p w14:paraId="2B372B05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Business modelling</w:t>
            </w:r>
          </w:p>
        </w:tc>
        <w:tc>
          <w:tcPr>
            <w:tcW w:w="3240" w:type="dxa"/>
          </w:tcPr>
          <w:p w14:paraId="7E7A312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Develop business model</w:t>
            </w:r>
          </w:p>
        </w:tc>
        <w:tc>
          <w:tcPr>
            <w:tcW w:w="3615" w:type="dxa"/>
          </w:tcPr>
          <w:p w14:paraId="30BCEF2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5B2EEFE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1E44F213" w14:textId="77777777" w:rsidTr="00CD0837">
        <w:tc>
          <w:tcPr>
            <w:tcW w:w="3465" w:type="dxa"/>
            <w:shd w:val="clear" w:color="auto" w:fill="auto"/>
          </w:tcPr>
          <w:p w14:paraId="1279530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372F12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Approve business model</w:t>
            </w:r>
          </w:p>
        </w:tc>
        <w:tc>
          <w:tcPr>
            <w:tcW w:w="3615" w:type="dxa"/>
          </w:tcPr>
          <w:p w14:paraId="7B998B0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4C77780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20F47547" w14:textId="77777777" w:rsidTr="00CD0837">
        <w:tc>
          <w:tcPr>
            <w:tcW w:w="3465" w:type="dxa"/>
            <w:shd w:val="clear" w:color="auto" w:fill="auto"/>
          </w:tcPr>
          <w:p w14:paraId="56077F98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Policies</w:t>
            </w:r>
          </w:p>
        </w:tc>
        <w:tc>
          <w:tcPr>
            <w:tcW w:w="3240" w:type="dxa"/>
          </w:tcPr>
          <w:p w14:paraId="78B6C90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Keep policies </w:t>
            </w:r>
            <w:proofErr w:type="gramStart"/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up-to-date</w:t>
            </w:r>
            <w:proofErr w:type="gramEnd"/>
          </w:p>
        </w:tc>
        <w:tc>
          <w:tcPr>
            <w:tcW w:w="3615" w:type="dxa"/>
          </w:tcPr>
          <w:p w14:paraId="1749FC9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0C6BDC7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5092F884" w14:textId="77777777" w:rsidTr="00CD0837">
        <w:tc>
          <w:tcPr>
            <w:tcW w:w="3465" w:type="dxa"/>
            <w:shd w:val="clear" w:color="auto" w:fill="auto"/>
          </w:tcPr>
          <w:p w14:paraId="5D43EE4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219BAB8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Approve delegation schedule</w:t>
            </w:r>
          </w:p>
        </w:tc>
        <w:tc>
          <w:tcPr>
            <w:tcW w:w="3615" w:type="dxa"/>
          </w:tcPr>
          <w:p w14:paraId="001CE7E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6FF9788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0A0E1882" w14:textId="77777777" w:rsidTr="00CD0837">
        <w:tc>
          <w:tcPr>
            <w:tcW w:w="3465" w:type="dxa"/>
            <w:shd w:val="clear" w:color="auto" w:fill="auto"/>
          </w:tcPr>
          <w:p w14:paraId="3154BDD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Governance</w:t>
            </w:r>
          </w:p>
        </w:tc>
        <w:tc>
          <w:tcPr>
            <w:tcW w:w="3240" w:type="dxa"/>
          </w:tcPr>
          <w:p w14:paraId="1B03AB7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Reports to Management Committee</w:t>
            </w:r>
          </w:p>
        </w:tc>
        <w:tc>
          <w:tcPr>
            <w:tcW w:w="3615" w:type="dxa"/>
          </w:tcPr>
          <w:p w14:paraId="76D4A25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56655F8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3AF03C48" w14:textId="77777777" w:rsidTr="00CD0837">
        <w:tc>
          <w:tcPr>
            <w:tcW w:w="3465" w:type="dxa"/>
            <w:shd w:val="clear" w:color="auto" w:fill="auto"/>
          </w:tcPr>
          <w:p w14:paraId="59CEE6A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172793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Committee Agenda items</w:t>
            </w:r>
          </w:p>
        </w:tc>
        <w:tc>
          <w:tcPr>
            <w:tcW w:w="3615" w:type="dxa"/>
          </w:tcPr>
          <w:p w14:paraId="4FA02A5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4E840CE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42000E3E" w14:textId="77777777" w:rsidTr="00CD0837">
        <w:tc>
          <w:tcPr>
            <w:tcW w:w="3465" w:type="dxa"/>
            <w:shd w:val="clear" w:color="auto" w:fill="auto"/>
          </w:tcPr>
          <w:p w14:paraId="2D4576B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CE90FAB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green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{add}</w:t>
            </w:r>
          </w:p>
        </w:tc>
        <w:tc>
          <w:tcPr>
            <w:tcW w:w="3615" w:type="dxa"/>
          </w:tcPr>
          <w:p w14:paraId="740AF93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6408D5D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</w:tbl>
    <w:p w14:paraId="172F2D67" w14:textId="77777777" w:rsidR="00CD0837" w:rsidRPr="00CD0837" w:rsidRDefault="00CD0837" w:rsidP="00CD0837">
      <w:pPr>
        <w:pStyle w:val="Heading2"/>
        <w:spacing w:before="100" w:after="100"/>
        <w:rPr>
          <w:rFonts w:cstheme="majorHAnsi"/>
          <w:sz w:val="34"/>
          <w:szCs w:val="34"/>
        </w:rPr>
      </w:pPr>
      <w:bookmarkStart w:id="2" w:name="_heading=h.alipc8od6112" w:colFirst="0" w:colLast="0"/>
      <w:bookmarkEnd w:id="2"/>
      <w:r w:rsidRPr="00CD0837">
        <w:rPr>
          <w:rFonts w:eastAsia="Muli" w:cstheme="majorHAnsi"/>
          <w:sz w:val="30"/>
          <w:szCs w:val="30"/>
        </w:rPr>
        <w:t>Financial Delegations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1305"/>
        <w:gridCol w:w="4095"/>
        <w:gridCol w:w="5190"/>
      </w:tblGrid>
      <w:tr w:rsidR="00CD0837" w:rsidRPr="00CD0837" w14:paraId="5E0C1270" w14:textId="77777777" w:rsidTr="00CD0837">
        <w:tc>
          <w:tcPr>
            <w:tcW w:w="3465" w:type="dxa"/>
            <w:shd w:val="clear" w:color="auto" w:fill="FFE599"/>
          </w:tcPr>
          <w:p w14:paraId="07ED89D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Item</w:t>
            </w:r>
          </w:p>
        </w:tc>
        <w:tc>
          <w:tcPr>
            <w:tcW w:w="1305" w:type="dxa"/>
            <w:shd w:val="clear" w:color="auto" w:fill="FFE599"/>
          </w:tcPr>
          <w:p w14:paraId="3ECD79C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Value</w:t>
            </w:r>
          </w:p>
        </w:tc>
        <w:tc>
          <w:tcPr>
            <w:tcW w:w="4095" w:type="dxa"/>
            <w:shd w:val="clear" w:color="auto" w:fill="FFE599"/>
          </w:tcPr>
          <w:p w14:paraId="6BC6D45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Approved delegated officer</w:t>
            </w:r>
          </w:p>
        </w:tc>
        <w:tc>
          <w:tcPr>
            <w:tcW w:w="5190" w:type="dxa"/>
            <w:shd w:val="clear" w:color="auto" w:fill="FFE599"/>
          </w:tcPr>
          <w:p w14:paraId="45CCD4C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Additional requirements</w:t>
            </w:r>
          </w:p>
        </w:tc>
      </w:tr>
      <w:tr w:rsidR="00CD0837" w:rsidRPr="00CD0837" w14:paraId="68B9E1CE" w14:textId="77777777" w:rsidTr="00CD0837">
        <w:tc>
          <w:tcPr>
            <w:tcW w:w="3465" w:type="dxa"/>
            <w:shd w:val="clear" w:color="auto" w:fill="auto"/>
          </w:tcPr>
          <w:p w14:paraId="102C305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Reporting</w:t>
            </w:r>
          </w:p>
        </w:tc>
        <w:tc>
          <w:tcPr>
            <w:tcW w:w="1305" w:type="dxa"/>
          </w:tcPr>
          <w:p w14:paraId="0A47A21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4095" w:type="dxa"/>
          </w:tcPr>
          <w:p w14:paraId="7923464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green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Settle claims, accept claims covered by insurance, accept claims for damages not covered by insurance</w:t>
            </w:r>
          </w:p>
        </w:tc>
        <w:tc>
          <w:tcPr>
            <w:tcW w:w="5190" w:type="dxa"/>
          </w:tcPr>
          <w:p w14:paraId="594C8C9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195D39C0" w14:textId="77777777" w:rsidTr="00CD0837">
        <w:tc>
          <w:tcPr>
            <w:tcW w:w="3465" w:type="dxa"/>
            <w:shd w:val="clear" w:color="auto" w:fill="auto"/>
          </w:tcPr>
          <w:p w14:paraId="3E18861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DDCC33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4095" w:type="dxa"/>
          </w:tcPr>
          <w:p w14:paraId="293940C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green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Submit Annual Information Statement 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[and financial report]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 to the ACNC</w:t>
            </w:r>
          </w:p>
        </w:tc>
        <w:tc>
          <w:tcPr>
            <w:tcW w:w="5190" w:type="dxa"/>
          </w:tcPr>
          <w:p w14:paraId="14764C6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08256E44" w14:textId="77777777" w:rsidTr="00CD0837">
        <w:tc>
          <w:tcPr>
            <w:tcW w:w="3465" w:type="dxa"/>
            <w:shd w:val="clear" w:color="auto" w:fill="auto"/>
          </w:tcPr>
          <w:p w14:paraId="287D2EAD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Budget development </w:t>
            </w:r>
          </w:p>
        </w:tc>
        <w:tc>
          <w:tcPr>
            <w:tcW w:w="1305" w:type="dxa"/>
          </w:tcPr>
          <w:p w14:paraId="657477F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All</w:t>
            </w:r>
          </w:p>
        </w:tc>
        <w:tc>
          <w:tcPr>
            <w:tcW w:w="4095" w:type="dxa"/>
          </w:tcPr>
          <w:p w14:paraId="402B25C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 xml:space="preserve">e.g., </w:t>
            </w:r>
            <w:proofErr w:type="gramStart"/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Financial</w:t>
            </w:r>
            <w:proofErr w:type="gramEnd"/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 xml:space="preserve"> officer, finance subcommittee</w:t>
            </w:r>
          </w:p>
        </w:tc>
        <w:tc>
          <w:tcPr>
            <w:tcW w:w="5190" w:type="dxa"/>
          </w:tcPr>
          <w:p w14:paraId="525453F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Based on previous year budget and forecast</w:t>
            </w:r>
          </w:p>
        </w:tc>
      </w:tr>
      <w:tr w:rsidR="00CD0837" w:rsidRPr="00CD0837" w14:paraId="2FDAE1AB" w14:textId="77777777" w:rsidTr="00CD0837">
        <w:tc>
          <w:tcPr>
            <w:tcW w:w="3465" w:type="dxa"/>
            <w:shd w:val="clear" w:color="auto" w:fill="auto"/>
          </w:tcPr>
          <w:p w14:paraId="1F03EA2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Budget approval</w:t>
            </w:r>
          </w:p>
        </w:tc>
        <w:tc>
          <w:tcPr>
            <w:tcW w:w="1305" w:type="dxa"/>
          </w:tcPr>
          <w:p w14:paraId="743A2CD5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All </w:t>
            </w:r>
          </w:p>
        </w:tc>
        <w:tc>
          <w:tcPr>
            <w:tcW w:w="4095" w:type="dxa"/>
          </w:tcPr>
          <w:p w14:paraId="76D6EBB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e.g., Board/Governing body or Management committee</w:t>
            </w:r>
          </w:p>
        </w:tc>
        <w:tc>
          <w:tcPr>
            <w:tcW w:w="5190" w:type="dxa"/>
          </w:tcPr>
          <w:p w14:paraId="2E1D29D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Variations which affect the approved annual surplus or deficit by 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(e.g., &lt;10%)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 need re-approval</w:t>
            </w:r>
          </w:p>
        </w:tc>
      </w:tr>
      <w:tr w:rsidR="00CD0837" w:rsidRPr="00CD0837" w14:paraId="5FBC7B81" w14:textId="77777777" w:rsidTr="00CD0837">
        <w:tc>
          <w:tcPr>
            <w:tcW w:w="3465" w:type="dxa"/>
            <w:shd w:val="clear" w:color="auto" w:fill="auto"/>
          </w:tcPr>
          <w:p w14:paraId="7B10185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Budget allocation</w:t>
            </w:r>
          </w:p>
        </w:tc>
        <w:tc>
          <w:tcPr>
            <w:tcW w:w="1305" w:type="dxa"/>
          </w:tcPr>
          <w:p w14:paraId="3381A1E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All</w:t>
            </w:r>
          </w:p>
        </w:tc>
        <w:tc>
          <w:tcPr>
            <w:tcW w:w="4095" w:type="dxa"/>
          </w:tcPr>
          <w:p w14:paraId="0F2E24D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5190" w:type="dxa"/>
          </w:tcPr>
          <w:p w14:paraId="78473B5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Variations which affect the approved annual surplus or deficit by 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(e.g., &lt;10%)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 need re-approval</w:t>
            </w:r>
          </w:p>
        </w:tc>
      </w:tr>
      <w:tr w:rsidR="00CD0837" w:rsidRPr="00CD0837" w14:paraId="484410A4" w14:textId="77777777" w:rsidTr="00CD0837">
        <w:tc>
          <w:tcPr>
            <w:tcW w:w="3465" w:type="dxa"/>
            <w:shd w:val="clear" w:color="auto" w:fill="auto"/>
          </w:tcPr>
          <w:p w14:paraId="5CDAEA4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End of year financial statements</w:t>
            </w:r>
          </w:p>
        </w:tc>
        <w:tc>
          <w:tcPr>
            <w:tcW w:w="1305" w:type="dxa"/>
          </w:tcPr>
          <w:p w14:paraId="555AFE5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All</w:t>
            </w:r>
          </w:p>
        </w:tc>
        <w:tc>
          <w:tcPr>
            <w:tcW w:w="4095" w:type="dxa"/>
          </w:tcPr>
          <w:p w14:paraId="1EDC00D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5190" w:type="dxa"/>
          </w:tcPr>
          <w:p w14:paraId="7918D22D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45CA3075" w14:textId="77777777" w:rsidTr="00CD0837">
        <w:tc>
          <w:tcPr>
            <w:tcW w:w="3465" w:type="dxa"/>
            <w:shd w:val="clear" w:color="auto" w:fill="auto"/>
          </w:tcPr>
          <w:p w14:paraId="763F4D0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Internal end of year audit</w:t>
            </w:r>
          </w:p>
        </w:tc>
        <w:tc>
          <w:tcPr>
            <w:tcW w:w="1305" w:type="dxa"/>
          </w:tcPr>
          <w:p w14:paraId="7579E8A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All</w:t>
            </w:r>
          </w:p>
        </w:tc>
        <w:tc>
          <w:tcPr>
            <w:tcW w:w="4095" w:type="dxa"/>
          </w:tcPr>
          <w:p w14:paraId="60DECE4B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5190" w:type="dxa"/>
          </w:tcPr>
          <w:p w14:paraId="5E9CF0A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321A16F5" w14:textId="77777777" w:rsidTr="00CD0837">
        <w:tc>
          <w:tcPr>
            <w:tcW w:w="3465" w:type="dxa"/>
            <w:shd w:val="clear" w:color="auto" w:fill="auto"/>
          </w:tcPr>
          <w:p w14:paraId="78B1CBE5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Bank accounts</w:t>
            </w:r>
          </w:p>
        </w:tc>
        <w:tc>
          <w:tcPr>
            <w:tcW w:w="1305" w:type="dxa"/>
          </w:tcPr>
          <w:p w14:paraId="57E816C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All</w:t>
            </w:r>
          </w:p>
        </w:tc>
        <w:tc>
          <w:tcPr>
            <w:tcW w:w="4095" w:type="dxa"/>
          </w:tcPr>
          <w:p w14:paraId="7DBE195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5190" w:type="dxa"/>
          </w:tcPr>
          <w:p w14:paraId="00E025E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75CB4965" w14:textId="77777777" w:rsidTr="00CD0837">
        <w:tc>
          <w:tcPr>
            <w:tcW w:w="3465" w:type="dxa"/>
            <w:shd w:val="clear" w:color="auto" w:fill="auto"/>
          </w:tcPr>
          <w:p w14:paraId="2DEF964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Write off unrecoverable debt</w:t>
            </w:r>
          </w:p>
        </w:tc>
        <w:tc>
          <w:tcPr>
            <w:tcW w:w="1305" w:type="dxa"/>
          </w:tcPr>
          <w:p w14:paraId="5B6464D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under $</w:t>
            </w:r>
          </w:p>
          <w:p w14:paraId="357D5BCB" w14:textId="77777777" w:rsidR="00CD0837" w:rsidRPr="00CD0837" w:rsidRDefault="001315AA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pict w14:anchorId="6C53BEBE">
                <v:rect id="_x0000_i1025" style="width:0;height:1.5pt" o:hralign="center" o:hrstd="t" o:hr="t" fillcolor="#a0a0a0" stroked="f"/>
              </w:pict>
            </w:r>
          </w:p>
          <w:p w14:paraId="2537481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over $</w:t>
            </w:r>
          </w:p>
          <w:p w14:paraId="54D4C5C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4095" w:type="dxa"/>
          </w:tcPr>
          <w:p w14:paraId="01B3A0E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e.g., Operations Manager</w:t>
            </w:r>
          </w:p>
          <w:p w14:paraId="6330C0AA" w14:textId="77777777" w:rsidR="00CD0837" w:rsidRPr="00CD0837" w:rsidRDefault="001315AA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pict w14:anchorId="63C96E84">
                <v:rect id="_x0000_i1026" style="width:0;height:1.5pt" o:hralign="center" o:hrstd="t" o:hr="t" fillcolor="#a0a0a0" stroked="f"/>
              </w:pict>
            </w:r>
          </w:p>
          <w:p w14:paraId="605C388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green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 xml:space="preserve">e.g., Board/Governing body or Management committee </w:t>
            </w:r>
          </w:p>
        </w:tc>
        <w:tc>
          <w:tcPr>
            <w:tcW w:w="5190" w:type="dxa"/>
          </w:tcPr>
          <w:p w14:paraId="4CF1DD8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green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Writing </w:t>
            </w:r>
            <w:proofErr w:type="gramStart"/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off of</w:t>
            </w:r>
            <w:proofErr w:type="gramEnd"/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 unrecoverable debt requires approval from 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{Insert position title(s) of governance body}</w:t>
            </w:r>
          </w:p>
        </w:tc>
      </w:tr>
      <w:tr w:rsidR="00CD0837" w:rsidRPr="00CD0837" w14:paraId="201C7278" w14:textId="77777777" w:rsidTr="00CD0837">
        <w:tc>
          <w:tcPr>
            <w:tcW w:w="3465" w:type="dxa"/>
            <w:shd w:val="clear" w:color="auto" w:fill="auto"/>
          </w:tcPr>
          <w:p w14:paraId="12CB95FD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lastRenderedPageBreak/>
              <w:t>Salary variations</w:t>
            </w:r>
          </w:p>
        </w:tc>
        <w:tc>
          <w:tcPr>
            <w:tcW w:w="1305" w:type="dxa"/>
          </w:tcPr>
          <w:p w14:paraId="2745CCC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All</w:t>
            </w:r>
          </w:p>
        </w:tc>
        <w:tc>
          <w:tcPr>
            <w:tcW w:w="4095" w:type="dxa"/>
          </w:tcPr>
          <w:p w14:paraId="3BCD94C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5190" w:type="dxa"/>
          </w:tcPr>
          <w:p w14:paraId="58D28A9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Variations which affect the approved annual surplus or deficit by 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(e.g., &lt;10%)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 need re-approval</w:t>
            </w:r>
          </w:p>
        </w:tc>
      </w:tr>
      <w:tr w:rsidR="00CD0837" w:rsidRPr="00CD0837" w14:paraId="492F35A6" w14:textId="77777777" w:rsidTr="00CD0837">
        <w:tc>
          <w:tcPr>
            <w:tcW w:w="3465" w:type="dxa"/>
            <w:shd w:val="clear" w:color="auto" w:fill="auto"/>
          </w:tcPr>
          <w:p w14:paraId="7E60195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Sign PAYG summaries</w:t>
            </w:r>
          </w:p>
        </w:tc>
        <w:tc>
          <w:tcPr>
            <w:tcW w:w="1305" w:type="dxa"/>
          </w:tcPr>
          <w:p w14:paraId="47BA18B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All</w:t>
            </w:r>
          </w:p>
        </w:tc>
        <w:tc>
          <w:tcPr>
            <w:tcW w:w="4095" w:type="dxa"/>
          </w:tcPr>
          <w:p w14:paraId="49522DB8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5190" w:type="dxa"/>
          </w:tcPr>
          <w:p w14:paraId="70B0C98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As per ATO </w:t>
            </w:r>
            <w:proofErr w:type="spellStart"/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lodgement</w:t>
            </w:r>
            <w:proofErr w:type="spellEnd"/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CD0837" w:rsidRPr="00CD0837" w14:paraId="12097427" w14:textId="77777777" w:rsidTr="00CD0837">
        <w:tc>
          <w:tcPr>
            <w:tcW w:w="3465" w:type="dxa"/>
            <w:shd w:val="clear" w:color="auto" w:fill="auto"/>
          </w:tcPr>
          <w:p w14:paraId="332A0EC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green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Purchase of assets, entering into supply contracts or service agreements, or applying for grants on behalf of 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{</w:t>
            </w:r>
            <w:proofErr w:type="spellStart"/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Organisation</w:t>
            </w:r>
            <w:proofErr w:type="spellEnd"/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 xml:space="preserve"> name}</w:t>
            </w:r>
          </w:p>
        </w:tc>
        <w:tc>
          <w:tcPr>
            <w:tcW w:w="1305" w:type="dxa"/>
          </w:tcPr>
          <w:p w14:paraId="6F85AA3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under $</w:t>
            </w:r>
          </w:p>
          <w:p w14:paraId="75E06D47" w14:textId="77777777" w:rsidR="00CD0837" w:rsidRPr="00CD0837" w:rsidRDefault="001315AA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pict w14:anchorId="41A1A295">
                <v:rect id="_x0000_i1027" style="width:0;height:1.5pt" o:hralign="center" o:hrstd="t" o:hr="t" fillcolor="#a0a0a0" stroked="f"/>
              </w:pict>
            </w:r>
          </w:p>
          <w:p w14:paraId="3DCD208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over $</w:t>
            </w:r>
          </w:p>
        </w:tc>
        <w:tc>
          <w:tcPr>
            <w:tcW w:w="4095" w:type="dxa"/>
          </w:tcPr>
          <w:p w14:paraId="01658588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  <w:p w14:paraId="2EC06582" w14:textId="77777777" w:rsidR="00CD0837" w:rsidRPr="00CD0837" w:rsidRDefault="001315AA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pict w14:anchorId="70E705CB">
                <v:rect id="_x0000_i1028" style="width:0;height:1.5pt" o:hralign="center" o:hrstd="t" o:hr="t" fillcolor="#a0a0a0" stroked="f"/>
              </w:pict>
            </w:r>
          </w:p>
          <w:p w14:paraId="2603016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5190" w:type="dxa"/>
          </w:tcPr>
          <w:p w14:paraId="5C5A5F5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Relates to all payments whether cash, cheque, direct debit or transfer etc. </w:t>
            </w:r>
          </w:p>
        </w:tc>
      </w:tr>
      <w:tr w:rsidR="00CD0837" w:rsidRPr="00CD0837" w14:paraId="4B04ADF6" w14:textId="77777777" w:rsidTr="00CD0837">
        <w:tc>
          <w:tcPr>
            <w:tcW w:w="3465" w:type="dxa"/>
            <w:shd w:val="clear" w:color="auto" w:fill="auto"/>
          </w:tcPr>
          <w:p w14:paraId="0FB9B39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Travel </w:t>
            </w:r>
          </w:p>
        </w:tc>
        <w:tc>
          <w:tcPr>
            <w:tcW w:w="1305" w:type="dxa"/>
          </w:tcPr>
          <w:p w14:paraId="622C77C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All</w:t>
            </w:r>
          </w:p>
        </w:tc>
        <w:tc>
          <w:tcPr>
            <w:tcW w:w="4095" w:type="dxa"/>
          </w:tcPr>
          <w:p w14:paraId="5EFB32A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5190" w:type="dxa"/>
          </w:tcPr>
          <w:p w14:paraId="65D22C9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Variations which affect the approved annual surplus or deficit by 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(e.g., &lt;10%)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 need re-approval</w:t>
            </w:r>
          </w:p>
        </w:tc>
      </w:tr>
      <w:tr w:rsidR="00CD0837" w:rsidRPr="00CD0837" w14:paraId="0D6B6571" w14:textId="77777777" w:rsidTr="00CD0837">
        <w:tc>
          <w:tcPr>
            <w:tcW w:w="3465" w:type="dxa"/>
            <w:shd w:val="clear" w:color="auto" w:fill="auto"/>
          </w:tcPr>
          <w:p w14:paraId="0D9296C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Reimbursement of personal work expenses</w:t>
            </w:r>
          </w:p>
        </w:tc>
        <w:tc>
          <w:tcPr>
            <w:tcW w:w="1305" w:type="dxa"/>
          </w:tcPr>
          <w:p w14:paraId="4BB0078B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All</w:t>
            </w:r>
          </w:p>
        </w:tc>
        <w:tc>
          <w:tcPr>
            <w:tcW w:w="4095" w:type="dxa"/>
          </w:tcPr>
          <w:p w14:paraId="3B1E4DD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5190" w:type="dxa"/>
          </w:tcPr>
          <w:p w14:paraId="149E067B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Expenses include study costs, training course and memberships of professional bodies. These costs must be approved prior to incurring the expense</w:t>
            </w:r>
          </w:p>
        </w:tc>
      </w:tr>
      <w:tr w:rsidR="00CD0837" w:rsidRPr="00CD0837" w14:paraId="3D29EA48" w14:textId="77777777" w:rsidTr="00CD0837">
        <w:tc>
          <w:tcPr>
            <w:tcW w:w="3465" w:type="dxa"/>
            <w:shd w:val="clear" w:color="auto" w:fill="auto"/>
          </w:tcPr>
          <w:p w14:paraId="6C1F61D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Operational costs of petty cash, including transfers of cash or asset donation</w:t>
            </w:r>
          </w:p>
        </w:tc>
        <w:tc>
          <w:tcPr>
            <w:tcW w:w="1305" w:type="dxa"/>
          </w:tcPr>
          <w:p w14:paraId="0AF93B0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All</w:t>
            </w:r>
          </w:p>
        </w:tc>
        <w:tc>
          <w:tcPr>
            <w:tcW w:w="4095" w:type="dxa"/>
          </w:tcPr>
          <w:p w14:paraId="1659CE1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5190" w:type="dxa"/>
          </w:tcPr>
          <w:p w14:paraId="0E430BD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green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Within petty cash amounts 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{describe these}</w:t>
            </w:r>
          </w:p>
        </w:tc>
      </w:tr>
      <w:tr w:rsidR="00CD0837" w:rsidRPr="00CD0837" w14:paraId="03786BD0" w14:textId="77777777" w:rsidTr="00CD0837">
        <w:tc>
          <w:tcPr>
            <w:tcW w:w="3465" w:type="dxa"/>
            <w:shd w:val="clear" w:color="auto" w:fill="auto"/>
          </w:tcPr>
          <w:p w14:paraId="0C0DA85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Disposal of assets sold or scrapped</w:t>
            </w:r>
          </w:p>
        </w:tc>
        <w:tc>
          <w:tcPr>
            <w:tcW w:w="1305" w:type="dxa"/>
          </w:tcPr>
          <w:p w14:paraId="02FF154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under $</w:t>
            </w:r>
          </w:p>
          <w:p w14:paraId="0EE0F7B4" w14:textId="77777777" w:rsidR="00CD0837" w:rsidRPr="00CD0837" w:rsidRDefault="001315AA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pict w14:anchorId="69D62A84">
                <v:rect id="_x0000_i1029" style="width:0;height:1.5pt" o:hralign="center" o:hrstd="t" o:hr="t" fillcolor="#a0a0a0" stroked="f"/>
              </w:pict>
            </w:r>
          </w:p>
          <w:p w14:paraId="678B67D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over $</w:t>
            </w:r>
          </w:p>
        </w:tc>
        <w:tc>
          <w:tcPr>
            <w:tcW w:w="4095" w:type="dxa"/>
          </w:tcPr>
          <w:p w14:paraId="6A1C985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  <w:p w14:paraId="660C7879" w14:textId="77777777" w:rsidR="00CD0837" w:rsidRPr="00CD0837" w:rsidRDefault="001315AA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pict w14:anchorId="5829E7D6">
                <v:rect id="_x0000_i1030" style="width:0;height:1.5pt" o:hralign="center" o:hrstd="t" o:hr="t" fillcolor="#a0a0a0" stroked="f"/>
              </w:pict>
            </w:r>
          </w:p>
          <w:p w14:paraId="0776AF6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5190" w:type="dxa"/>
          </w:tcPr>
          <w:p w14:paraId="6F329B3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Based on the written down value of the asset </w:t>
            </w:r>
          </w:p>
        </w:tc>
      </w:tr>
    </w:tbl>
    <w:p w14:paraId="3DCCC947" w14:textId="77777777" w:rsidR="00CD0837" w:rsidRPr="00CD0837" w:rsidRDefault="00CD0837" w:rsidP="00CD0837">
      <w:pPr>
        <w:pStyle w:val="Heading2"/>
        <w:spacing w:before="100" w:after="100"/>
        <w:rPr>
          <w:rFonts w:cstheme="majorHAnsi"/>
        </w:rPr>
      </w:pPr>
      <w:bookmarkStart w:id="3" w:name="_heading=h.vcv609rmgx89" w:colFirst="0" w:colLast="0"/>
      <w:bookmarkEnd w:id="3"/>
      <w:r w:rsidRPr="00CD0837">
        <w:rPr>
          <w:rFonts w:eastAsia="Muli" w:cstheme="majorHAnsi"/>
          <w:szCs w:val="28"/>
        </w:rPr>
        <w:t>Operational Delegations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3240"/>
        <w:gridCol w:w="3615"/>
        <w:gridCol w:w="3735"/>
      </w:tblGrid>
      <w:tr w:rsidR="00CD0837" w:rsidRPr="00CD0837" w14:paraId="7E74DA1E" w14:textId="77777777" w:rsidTr="00CD0837">
        <w:tc>
          <w:tcPr>
            <w:tcW w:w="3465" w:type="dxa"/>
            <w:shd w:val="clear" w:color="auto" w:fill="FFE599"/>
          </w:tcPr>
          <w:p w14:paraId="745283E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Item</w:t>
            </w:r>
          </w:p>
        </w:tc>
        <w:tc>
          <w:tcPr>
            <w:tcW w:w="3240" w:type="dxa"/>
            <w:shd w:val="clear" w:color="auto" w:fill="FFE599"/>
          </w:tcPr>
          <w:p w14:paraId="1C9B305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Function</w:t>
            </w:r>
          </w:p>
        </w:tc>
        <w:tc>
          <w:tcPr>
            <w:tcW w:w="3615" w:type="dxa"/>
            <w:shd w:val="clear" w:color="auto" w:fill="FFE599"/>
          </w:tcPr>
          <w:p w14:paraId="0899C04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Approved delegated officer</w:t>
            </w:r>
          </w:p>
        </w:tc>
        <w:tc>
          <w:tcPr>
            <w:tcW w:w="3735" w:type="dxa"/>
            <w:shd w:val="clear" w:color="auto" w:fill="FFE599"/>
          </w:tcPr>
          <w:p w14:paraId="0D728C1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Comments</w:t>
            </w:r>
          </w:p>
        </w:tc>
      </w:tr>
      <w:tr w:rsidR="00CD0837" w:rsidRPr="00CD0837" w14:paraId="4D168EC8" w14:textId="77777777" w:rsidTr="00CD0837">
        <w:tc>
          <w:tcPr>
            <w:tcW w:w="3465" w:type="dxa"/>
            <w:shd w:val="clear" w:color="auto" w:fill="auto"/>
          </w:tcPr>
          <w:p w14:paraId="63E09E9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Human Resources</w:t>
            </w:r>
          </w:p>
        </w:tc>
        <w:tc>
          <w:tcPr>
            <w:tcW w:w="3240" w:type="dxa"/>
          </w:tcPr>
          <w:p w14:paraId="3B31041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Annual and personal leave</w:t>
            </w:r>
          </w:p>
        </w:tc>
        <w:tc>
          <w:tcPr>
            <w:tcW w:w="3615" w:type="dxa"/>
          </w:tcPr>
          <w:p w14:paraId="6275A14B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55B99F0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green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In discussion with </w:t>
            </w: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{insert title}</w:t>
            </w:r>
          </w:p>
        </w:tc>
      </w:tr>
      <w:tr w:rsidR="00CD0837" w:rsidRPr="00CD0837" w14:paraId="5917A898" w14:textId="77777777" w:rsidTr="00CD0837">
        <w:tc>
          <w:tcPr>
            <w:tcW w:w="3465" w:type="dxa"/>
            <w:shd w:val="clear" w:color="auto" w:fill="auto"/>
          </w:tcPr>
          <w:p w14:paraId="7570742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6260DA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Long service leave</w:t>
            </w:r>
          </w:p>
        </w:tc>
        <w:tc>
          <w:tcPr>
            <w:tcW w:w="3615" w:type="dxa"/>
          </w:tcPr>
          <w:p w14:paraId="2CE5E2A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0A361D88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52E676DA" w14:textId="77777777" w:rsidTr="00CD0837">
        <w:tc>
          <w:tcPr>
            <w:tcW w:w="3465" w:type="dxa"/>
            <w:shd w:val="clear" w:color="auto" w:fill="auto"/>
          </w:tcPr>
          <w:p w14:paraId="7BABC64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7E283B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Time in lieu or overtime - approval to accrue</w:t>
            </w:r>
          </w:p>
        </w:tc>
        <w:tc>
          <w:tcPr>
            <w:tcW w:w="3615" w:type="dxa"/>
          </w:tcPr>
          <w:p w14:paraId="17E2AE0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6E3A6FF8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0AB021C8" w14:textId="77777777" w:rsidTr="00CD0837">
        <w:tc>
          <w:tcPr>
            <w:tcW w:w="3465" w:type="dxa"/>
            <w:shd w:val="clear" w:color="auto" w:fill="auto"/>
          </w:tcPr>
          <w:p w14:paraId="6E6A697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35D56D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Time in lieu or overtime - days off </w:t>
            </w:r>
          </w:p>
        </w:tc>
        <w:tc>
          <w:tcPr>
            <w:tcW w:w="3615" w:type="dxa"/>
          </w:tcPr>
          <w:p w14:paraId="2ED8868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43AE243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57D7B8F4" w14:textId="77777777" w:rsidTr="00CD0837">
        <w:tc>
          <w:tcPr>
            <w:tcW w:w="3465" w:type="dxa"/>
            <w:shd w:val="clear" w:color="auto" w:fill="auto"/>
          </w:tcPr>
          <w:p w14:paraId="220CBA4B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D539168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Study leave</w:t>
            </w:r>
          </w:p>
        </w:tc>
        <w:tc>
          <w:tcPr>
            <w:tcW w:w="3615" w:type="dxa"/>
          </w:tcPr>
          <w:p w14:paraId="69FE2B8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56D8D7B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164D0326" w14:textId="77777777" w:rsidTr="00CD0837">
        <w:tc>
          <w:tcPr>
            <w:tcW w:w="3465" w:type="dxa"/>
            <w:shd w:val="clear" w:color="auto" w:fill="auto"/>
          </w:tcPr>
          <w:p w14:paraId="09DF5B0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8B50FE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Leave without pay - up to (x) weeks</w:t>
            </w:r>
          </w:p>
        </w:tc>
        <w:tc>
          <w:tcPr>
            <w:tcW w:w="3615" w:type="dxa"/>
          </w:tcPr>
          <w:p w14:paraId="35313A9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3CA1628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1BC1CEAC" w14:textId="77777777" w:rsidTr="00CD0837">
        <w:tc>
          <w:tcPr>
            <w:tcW w:w="3465" w:type="dxa"/>
            <w:shd w:val="clear" w:color="auto" w:fill="auto"/>
          </w:tcPr>
          <w:p w14:paraId="237E8E3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921A8EB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Leave without pay - over (x) weeks </w:t>
            </w:r>
          </w:p>
        </w:tc>
        <w:tc>
          <w:tcPr>
            <w:tcW w:w="3615" w:type="dxa"/>
          </w:tcPr>
          <w:p w14:paraId="2B5A254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3C54C978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2BF7A975" w14:textId="77777777" w:rsidTr="00CD0837">
        <w:tc>
          <w:tcPr>
            <w:tcW w:w="3465" w:type="dxa"/>
            <w:shd w:val="clear" w:color="auto" w:fill="auto"/>
          </w:tcPr>
          <w:p w14:paraId="75225A4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1EF103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Employment of staff - existing positions </w:t>
            </w:r>
          </w:p>
        </w:tc>
        <w:tc>
          <w:tcPr>
            <w:tcW w:w="3615" w:type="dxa"/>
          </w:tcPr>
          <w:p w14:paraId="0B4D07F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2536376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41E7A966" w14:textId="77777777" w:rsidTr="00CD0837">
        <w:tc>
          <w:tcPr>
            <w:tcW w:w="3465" w:type="dxa"/>
            <w:shd w:val="clear" w:color="auto" w:fill="auto"/>
          </w:tcPr>
          <w:p w14:paraId="572CB4D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9224C95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Employment of staff - new positions</w:t>
            </w:r>
          </w:p>
        </w:tc>
        <w:tc>
          <w:tcPr>
            <w:tcW w:w="3615" w:type="dxa"/>
          </w:tcPr>
          <w:p w14:paraId="63E0DDF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44B07E3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439A8080" w14:textId="77777777" w:rsidTr="00CD0837">
        <w:tc>
          <w:tcPr>
            <w:tcW w:w="3465" w:type="dxa"/>
            <w:shd w:val="clear" w:color="auto" w:fill="auto"/>
          </w:tcPr>
          <w:p w14:paraId="6F5A939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0DC99B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Approval of probation</w:t>
            </w:r>
          </w:p>
        </w:tc>
        <w:tc>
          <w:tcPr>
            <w:tcW w:w="3615" w:type="dxa"/>
          </w:tcPr>
          <w:p w14:paraId="2A00D7C5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7D626A7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70EBFCB1" w14:textId="77777777" w:rsidTr="00CD0837">
        <w:tc>
          <w:tcPr>
            <w:tcW w:w="3465" w:type="dxa"/>
            <w:shd w:val="clear" w:color="auto" w:fill="auto"/>
          </w:tcPr>
          <w:p w14:paraId="19409215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D30F27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Recruitment advertising </w:t>
            </w:r>
          </w:p>
        </w:tc>
        <w:tc>
          <w:tcPr>
            <w:tcW w:w="3615" w:type="dxa"/>
          </w:tcPr>
          <w:p w14:paraId="39D299F8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5F6997A8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052F64F7" w14:textId="77777777" w:rsidTr="00CD0837">
        <w:tc>
          <w:tcPr>
            <w:tcW w:w="3465" w:type="dxa"/>
            <w:shd w:val="clear" w:color="auto" w:fill="auto"/>
          </w:tcPr>
          <w:p w14:paraId="284A0B6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BA39CD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Termination of employment - up to Team Leader level</w:t>
            </w:r>
          </w:p>
        </w:tc>
        <w:tc>
          <w:tcPr>
            <w:tcW w:w="3615" w:type="dxa"/>
          </w:tcPr>
          <w:p w14:paraId="0EC4058D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11159CD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6C00147F" w14:textId="77777777" w:rsidTr="00CD0837">
        <w:tc>
          <w:tcPr>
            <w:tcW w:w="3465" w:type="dxa"/>
            <w:shd w:val="clear" w:color="auto" w:fill="auto"/>
          </w:tcPr>
          <w:p w14:paraId="0640FE5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669582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Termination of employment - management positions</w:t>
            </w:r>
          </w:p>
        </w:tc>
        <w:tc>
          <w:tcPr>
            <w:tcW w:w="3615" w:type="dxa"/>
          </w:tcPr>
          <w:p w14:paraId="1268554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479CF8C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798043EE" w14:textId="77777777" w:rsidTr="00CD0837">
        <w:tc>
          <w:tcPr>
            <w:tcW w:w="3465" w:type="dxa"/>
            <w:shd w:val="clear" w:color="auto" w:fill="auto"/>
          </w:tcPr>
          <w:p w14:paraId="5A1F4D2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DE0160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Termination of employment - restructure or redundancies </w:t>
            </w:r>
          </w:p>
        </w:tc>
        <w:tc>
          <w:tcPr>
            <w:tcW w:w="3615" w:type="dxa"/>
          </w:tcPr>
          <w:p w14:paraId="18B904B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0CF6F77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6158A87E" w14:textId="77777777" w:rsidTr="00CD0837">
        <w:tc>
          <w:tcPr>
            <w:tcW w:w="3465" w:type="dxa"/>
            <w:shd w:val="clear" w:color="auto" w:fill="auto"/>
          </w:tcPr>
          <w:p w14:paraId="48BAE80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56494B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Acting in a higher-duties role (</w:t>
            </w:r>
            <w:proofErr w:type="gramStart"/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short and long term</w:t>
            </w:r>
            <w:proofErr w:type="gramEnd"/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 positions) </w:t>
            </w:r>
          </w:p>
        </w:tc>
        <w:tc>
          <w:tcPr>
            <w:tcW w:w="3615" w:type="dxa"/>
          </w:tcPr>
          <w:p w14:paraId="3EAAC69D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3892587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16F2CFE5" w14:textId="77777777" w:rsidTr="00CD0837">
        <w:tc>
          <w:tcPr>
            <w:tcW w:w="3465" w:type="dxa"/>
            <w:shd w:val="clear" w:color="auto" w:fill="auto"/>
          </w:tcPr>
          <w:p w14:paraId="2144CCC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76FDFED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Grievance resolutions</w:t>
            </w:r>
          </w:p>
        </w:tc>
        <w:tc>
          <w:tcPr>
            <w:tcW w:w="3615" w:type="dxa"/>
          </w:tcPr>
          <w:p w14:paraId="49EE82C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5E1CEE6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585BEC3A" w14:textId="77777777" w:rsidTr="00CD0837">
        <w:tc>
          <w:tcPr>
            <w:tcW w:w="3465" w:type="dxa"/>
            <w:shd w:val="clear" w:color="auto" w:fill="auto"/>
          </w:tcPr>
          <w:p w14:paraId="7C1E3BE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EEE456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Fair work dispute resolutions</w:t>
            </w:r>
          </w:p>
        </w:tc>
        <w:tc>
          <w:tcPr>
            <w:tcW w:w="3615" w:type="dxa"/>
          </w:tcPr>
          <w:p w14:paraId="05EA14FB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0033A55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31C825DE" w14:textId="77777777" w:rsidTr="00CD0837">
        <w:tc>
          <w:tcPr>
            <w:tcW w:w="3465" w:type="dxa"/>
            <w:shd w:val="clear" w:color="auto" w:fill="auto"/>
          </w:tcPr>
          <w:p w14:paraId="5982482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618168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 xml:space="preserve">Staff performance reviews </w:t>
            </w:r>
          </w:p>
        </w:tc>
        <w:tc>
          <w:tcPr>
            <w:tcW w:w="3615" w:type="dxa"/>
          </w:tcPr>
          <w:p w14:paraId="15242E2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280A64C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7606BA04" w14:textId="77777777" w:rsidTr="00CD0837">
        <w:tc>
          <w:tcPr>
            <w:tcW w:w="3465" w:type="dxa"/>
            <w:shd w:val="clear" w:color="auto" w:fill="auto"/>
          </w:tcPr>
          <w:p w14:paraId="666182B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Complaints</w:t>
            </w:r>
          </w:p>
        </w:tc>
        <w:tc>
          <w:tcPr>
            <w:tcW w:w="3240" w:type="dxa"/>
          </w:tcPr>
          <w:p w14:paraId="45E1D61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Responding to</w:t>
            </w:r>
          </w:p>
        </w:tc>
        <w:tc>
          <w:tcPr>
            <w:tcW w:w="3615" w:type="dxa"/>
          </w:tcPr>
          <w:p w14:paraId="03DE2D9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7D886E9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5E50655A" w14:textId="77777777" w:rsidTr="00CD0837">
        <w:tc>
          <w:tcPr>
            <w:tcW w:w="3465" w:type="dxa"/>
            <w:shd w:val="clear" w:color="auto" w:fill="auto"/>
          </w:tcPr>
          <w:p w14:paraId="7B1B29B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C1BE12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Closing</w:t>
            </w:r>
          </w:p>
        </w:tc>
        <w:tc>
          <w:tcPr>
            <w:tcW w:w="3615" w:type="dxa"/>
          </w:tcPr>
          <w:p w14:paraId="3498FA9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6BD17A5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38410B70" w14:textId="77777777" w:rsidTr="00CD0837">
        <w:tc>
          <w:tcPr>
            <w:tcW w:w="3465" w:type="dxa"/>
            <w:shd w:val="clear" w:color="auto" w:fill="auto"/>
          </w:tcPr>
          <w:p w14:paraId="4D4D1B9D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Programs/Services</w:t>
            </w:r>
          </w:p>
        </w:tc>
        <w:tc>
          <w:tcPr>
            <w:tcW w:w="3240" w:type="dxa"/>
          </w:tcPr>
          <w:p w14:paraId="222941C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Planning</w:t>
            </w:r>
          </w:p>
        </w:tc>
        <w:tc>
          <w:tcPr>
            <w:tcW w:w="3615" w:type="dxa"/>
          </w:tcPr>
          <w:p w14:paraId="23CD772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1C605F9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2DF169FB" w14:textId="77777777" w:rsidTr="00CD0837">
        <w:tc>
          <w:tcPr>
            <w:tcW w:w="3465" w:type="dxa"/>
            <w:shd w:val="clear" w:color="auto" w:fill="auto"/>
          </w:tcPr>
          <w:p w14:paraId="326095C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E5E3E05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{add}</w:t>
            </w:r>
          </w:p>
        </w:tc>
        <w:tc>
          <w:tcPr>
            <w:tcW w:w="3615" w:type="dxa"/>
          </w:tcPr>
          <w:p w14:paraId="407E1A0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40B9AB6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4E75F4F4" w14:textId="77777777" w:rsidTr="00CD0837">
        <w:tc>
          <w:tcPr>
            <w:tcW w:w="3465" w:type="dxa"/>
            <w:shd w:val="clear" w:color="auto" w:fill="auto"/>
          </w:tcPr>
          <w:p w14:paraId="217B9AAD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Quality</w:t>
            </w:r>
          </w:p>
        </w:tc>
        <w:tc>
          <w:tcPr>
            <w:tcW w:w="3240" w:type="dxa"/>
          </w:tcPr>
          <w:p w14:paraId="1DE9A62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Complaints management</w:t>
            </w:r>
          </w:p>
        </w:tc>
        <w:tc>
          <w:tcPr>
            <w:tcW w:w="3615" w:type="dxa"/>
          </w:tcPr>
          <w:p w14:paraId="2799098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3510541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756AB31F" w14:textId="77777777" w:rsidTr="00CD0837">
        <w:tc>
          <w:tcPr>
            <w:tcW w:w="3465" w:type="dxa"/>
            <w:shd w:val="clear" w:color="auto" w:fill="auto"/>
          </w:tcPr>
          <w:p w14:paraId="1E431A3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F52A20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Managing operational compliance with HSQF Standards (or relevant Quality Standards)</w:t>
            </w:r>
          </w:p>
        </w:tc>
        <w:tc>
          <w:tcPr>
            <w:tcW w:w="3615" w:type="dxa"/>
          </w:tcPr>
          <w:p w14:paraId="701FAB48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09FACBD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6A311848" w14:textId="77777777" w:rsidTr="00CD0837">
        <w:tc>
          <w:tcPr>
            <w:tcW w:w="3465" w:type="dxa"/>
            <w:shd w:val="clear" w:color="auto" w:fill="auto"/>
          </w:tcPr>
          <w:p w14:paraId="1966990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00AA46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Auditing</w:t>
            </w:r>
          </w:p>
        </w:tc>
        <w:tc>
          <w:tcPr>
            <w:tcW w:w="3615" w:type="dxa"/>
          </w:tcPr>
          <w:p w14:paraId="0351AFA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6FCB6D68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5BB724F4" w14:textId="77777777" w:rsidTr="00CD0837">
        <w:tc>
          <w:tcPr>
            <w:tcW w:w="3465" w:type="dxa"/>
            <w:shd w:val="clear" w:color="auto" w:fill="auto"/>
          </w:tcPr>
          <w:p w14:paraId="787D697B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E44800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Accessing and investigating incidents</w:t>
            </w:r>
          </w:p>
        </w:tc>
        <w:tc>
          <w:tcPr>
            <w:tcW w:w="3615" w:type="dxa"/>
          </w:tcPr>
          <w:p w14:paraId="24F07F8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395A63E5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73E887C2" w14:textId="77777777" w:rsidTr="00CD0837">
        <w:tc>
          <w:tcPr>
            <w:tcW w:w="3465" w:type="dxa"/>
            <w:shd w:val="clear" w:color="auto" w:fill="auto"/>
          </w:tcPr>
          <w:p w14:paraId="1C11798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5704EE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Incident escalation and reporting</w:t>
            </w:r>
          </w:p>
        </w:tc>
        <w:tc>
          <w:tcPr>
            <w:tcW w:w="3615" w:type="dxa"/>
          </w:tcPr>
          <w:p w14:paraId="208F5DAB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37091E9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35A0675C" w14:textId="77777777" w:rsidTr="00CD0837">
        <w:tc>
          <w:tcPr>
            <w:tcW w:w="3465" w:type="dxa"/>
            <w:shd w:val="clear" w:color="auto" w:fill="auto"/>
          </w:tcPr>
          <w:p w14:paraId="3AAD210D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Marketing and communications</w:t>
            </w:r>
          </w:p>
        </w:tc>
        <w:tc>
          <w:tcPr>
            <w:tcW w:w="3240" w:type="dxa"/>
          </w:tcPr>
          <w:p w14:paraId="1ED9C81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To staff</w:t>
            </w:r>
          </w:p>
        </w:tc>
        <w:tc>
          <w:tcPr>
            <w:tcW w:w="3615" w:type="dxa"/>
          </w:tcPr>
          <w:p w14:paraId="23DCED9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6D92D91F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32E21408" w14:textId="77777777" w:rsidTr="00CD0837">
        <w:tc>
          <w:tcPr>
            <w:tcW w:w="3465" w:type="dxa"/>
            <w:shd w:val="clear" w:color="auto" w:fill="auto"/>
          </w:tcPr>
          <w:p w14:paraId="65A9F9E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4E4153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To clients</w:t>
            </w:r>
          </w:p>
        </w:tc>
        <w:tc>
          <w:tcPr>
            <w:tcW w:w="3615" w:type="dxa"/>
          </w:tcPr>
          <w:p w14:paraId="7D0DB43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11C7A3C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6B36D214" w14:textId="77777777" w:rsidTr="00CD0837">
        <w:tc>
          <w:tcPr>
            <w:tcW w:w="3465" w:type="dxa"/>
            <w:shd w:val="clear" w:color="auto" w:fill="auto"/>
          </w:tcPr>
          <w:p w14:paraId="2627467B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BC7B2C7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  <w:highlight w:val="yellow"/>
              </w:rPr>
              <w:t>{add}</w:t>
            </w:r>
          </w:p>
        </w:tc>
        <w:tc>
          <w:tcPr>
            <w:tcW w:w="3615" w:type="dxa"/>
          </w:tcPr>
          <w:p w14:paraId="47224AD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099D1B8E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08630D03" w14:textId="77777777" w:rsidTr="00CD0837">
        <w:tc>
          <w:tcPr>
            <w:tcW w:w="3465" w:type="dxa"/>
            <w:shd w:val="clear" w:color="auto" w:fill="auto"/>
          </w:tcPr>
          <w:p w14:paraId="31262BA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Conflicts of Interest</w:t>
            </w:r>
          </w:p>
        </w:tc>
        <w:tc>
          <w:tcPr>
            <w:tcW w:w="3240" w:type="dxa"/>
          </w:tcPr>
          <w:p w14:paraId="206545D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sz w:val="18"/>
                <w:szCs w:val="18"/>
              </w:rPr>
              <w:t>Recording and managing</w:t>
            </w:r>
          </w:p>
        </w:tc>
        <w:tc>
          <w:tcPr>
            <w:tcW w:w="3615" w:type="dxa"/>
          </w:tcPr>
          <w:p w14:paraId="6834137A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  <w:tc>
          <w:tcPr>
            <w:tcW w:w="3735" w:type="dxa"/>
          </w:tcPr>
          <w:p w14:paraId="30DC242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</w:tbl>
    <w:p w14:paraId="7BAA5729" w14:textId="77777777" w:rsidR="00CD0837" w:rsidRPr="00CD0837" w:rsidRDefault="00CD0837" w:rsidP="00CD0837">
      <w:pPr>
        <w:spacing w:before="100" w:after="100"/>
        <w:rPr>
          <w:rFonts w:asciiTheme="majorHAnsi" w:eastAsia="Muli" w:hAnsiTheme="majorHAnsi" w:cstheme="majorHAnsi"/>
          <w:b/>
          <w:bCs/>
        </w:rPr>
      </w:pPr>
    </w:p>
    <w:p w14:paraId="5AF6EBB4" w14:textId="332DB5F5" w:rsidR="00CD0837" w:rsidRPr="00CD0837" w:rsidRDefault="00CD0837" w:rsidP="00CD0837">
      <w:pPr>
        <w:spacing w:before="100" w:after="100"/>
        <w:rPr>
          <w:rFonts w:asciiTheme="majorHAnsi" w:eastAsia="Muli" w:hAnsiTheme="majorHAnsi" w:cstheme="majorHAnsi"/>
          <w:b/>
          <w:bCs/>
        </w:rPr>
      </w:pPr>
      <w:r w:rsidRPr="00CD0837">
        <w:rPr>
          <w:rFonts w:asciiTheme="majorHAnsi" w:eastAsia="Muli" w:hAnsiTheme="majorHAnsi" w:cstheme="majorHAnsi"/>
          <w:b/>
          <w:bCs/>
        </w:rPr>
        <w:t>Approved by:</w:t>
      </w:r>
    </w:p>
    <w:tbl>
      <w:tblPr>
        <w:tblStyle w:val="TableGridLight"/>
        <w:tblW w:w="6705" w:type="dxa"/>
        <w:tblLayout w:type="fixed"/>
        <w:tblLook w:val="04A0" w:firstRow="1" w:lastRow="0" w:firstColumn="1" w:lastColumn="0" w:noHBand="0" w:noVBand="1"/>
      </w:tblPr>
      <w:tblGrid>
        <w:gridCol w:w="3465"/>
        <w:gridCol w:w="3240"/>
      </w:tblGrid>
      <w:tr w:rsidR="00CD0837" w:rsidRPr="00CD0837" w14:paraId="2276A248" w14:textId="77777777" w:rsidTr="00506D84">
        <w:tc>
          <w:tcPr>
            <w:tcW w:w="3465" w:type="dxa"/>
          </w:tcPr>
          <w:p w14:paraId="4DBD3A65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240" w:type="dxa"/>
          </w:tcPr>
          <w:p w14:paraId="6F762502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15981A36" w14:textId="77777777" w:rsidTr="00506D84">
        <w:tc>
          <w:tcPr>
            <w:tcW w:w="3465" w:type="dxa"/>
          </w:tcPr>
          <w:p w14:paraId="3C3C750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240" w:type="dxa"/>
          </w:tcPr>
          <w:p w14:paraId="766180D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6E8CEB32" w14:textId="77777777" w:rsidTr="00506D84">
        <w:tc>
          <w:tcPr>
            <w:tcW w:w="3465" w:type="dxa"/>
          </w:tcPr>
          <w:p w14:paraId="0732515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240" w:type="dxa"/>
          </w:tcPr>
          <w:p w14:paraId="3066B079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65EC74B4" w14:textId="77777777" w:rsidTr="00506D84">
        <w:tc>
          <w:tcPr>
            <w:tcW w:w="3465" w:type="dxa"/>
          </w:tcPr>
          <w:p w14:paraId="2F27C3D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240" w:type="dxa"/>
          </w:tcPr>
          <w:p w14:paraId="238FFD1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</w:tbl>
    <w:p w14:paraId="3B45FD13" w14:textId="77777777" w:rsidR="00CD0837" w:rsidRPr="00CD0837" w:rsidRDefault="00CD0837" w:rsidP="00CD0837">
      <w:pPr>
        <w:spacing w:before="100" w:after="100"/>
        <w:rPr>
          <w:rFonts w:asciiTheme="majorHAnsi" w:eastAsia="Muli" w:hAnsiTheme="majorHAnsi" w:cstheme="majorHAnsi"/>
          <w:b/>
          <w:bCs/>
        </w:rPr>
      </w:pPr>
      <w:r w:rsidRPr="00CD0837">
        <w:rPr>
          <w:rFonts w:asciiTheme="majorHAnsi" w:eastAsia="Muli" w:hAnsiTheme="majorHAnsi" w:cstheme="majorHAnsi"/>
          <w:b/>
          <w:bCs/>
        </w:rPr>
        <w:t>Witnessed by:</w:t>
      </w:r>
    </w:p>
    <w:tbl>
      <w:tblPr>
        <w:tblStyle w:val="TableGridLight"/>
        <w:tblW w:w="6705" w:type="dxa"/>
        <w:tblLayout w:type="fixed"/>
        <w:tblLook w:val="04A0" w:firstRow="1" w:lastRow="0" w:firstColumn="1" w:lastColumn="0" w:noHBand="0" w:noVBand="1"/>
      </w:tblPr>
      <w:tblGrid>
        <w:gridCol w:w="3465"/>
        <w:gridCol w:w="3240"/>
      </w:tblGrid>
      <w:tr w:rsidR="00CD0837" w:rsidRPr="00CD0837" w14:paraId="32929792" w14:textId="77777777" w:rsidTr="00506D84">
        <w:tc>
          <w:tcPr>
            <w:tcW w:w="3465" w:type="dxa"/>
          </w:tcPr>
          <w:p w14:paraId="070A9A0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240" w:type="dxa"/>
          </w:tcPr>
          <w:p w14:paraId="3CC37CAC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4481A90E" w14:textId="77777777" w:rsidTr="00506D84">
        <w:tc>
          <w:tcPr>
            <w:tcW w:w="3465" w:type="dxa"/>
          </w:tcPr>
          <w:p w14:paraId="3CCD81A6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240" w:type="dxa"/>
          </w:tcPr>
          <w:p w14:paraId="32F38D54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45D46191" w14:textId="77777777" w:rsidTr="00506D84">
        <w:tc>
          <w:tcPr>
            <w:tcW w:w="3465" w:type="dxa"/>
          </w:tcPr>
          <w:p w14:paraId="3D3F5A40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240" w:type="dxa"/>
          </w:tcPr>
          <w:p w14:paraId="42760CC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  <w:tr w:rsidR="00CD0837" w:rsidRPr="00CD0837" w14:paraId="4A0A81AA" w14:textId="77777777" w:rsidTr="00506D84">
        <w:tc>
          <w:tcPr>
            <w:tcW w:w="3465" w:type="dxa"/>
          </w:tcPr>
          <w:p w14:paraId="7FAFD183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</w:pPr>
            <w:r w:rsidRPr="00CD0837">
              <w:rPr>
                <w:rFonts w:asciiTheme="majorHAnsi" w:eastAsia="Muli" w:hAnsiTheme="majorHAnsi" w:cstheme="maj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240" w:type="dxa"/>
          </w:tcPr>
          <w:p w14:paraId="170586A1" w14:textId="77777777" w:rsidR="00CD0837" w:rsidRPr="00CD0837" w:rsidRDefault="00CD0837" w:rsidP="00506D84">
            <w:pPr>
              <w:spacing w:before="100" w:after="100"/>
              <w:rPr>
                <w:rFonts w:asciiTheme="majorHAnsi" w:eastAsia="Muli" w:hAnsiTheme="majorHAnsi" w:cstheme="majorHAnsi"/>
                <w:sz w:val="18"/>
                <w:szCs w:val="18"/>
              </w:rPr>
            </w:pPr>
          </w:p>
        </w:tc>
      </w:tr>
    </w:tbl>
    <w:p w14:paraId="5AB1E506" w14:textId="0C39BA91" w:rsidR="00C34767" w:rsidRPr="003F035A" w:rsidRDefault="00C34767" w:rsidP="003F035A"/>
    <w:sectPr w:rsidR="00C34767" w:rsidRPr="003F035A" w:rsidSect="003F035A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1080" w:right="1440" w:bottom="1080" w:left="1440" w:header="708" w:footer="5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894C" w14:textId="77777777" w:rsidR="00DF572E" w:rsidRDefault="00DF572E" w:rsidP="006647AA">
      <w:pPr>
        <w:spacing w:after="0"/>
      </w:pPr>
      <w:r>
        <w:separator/>
      </w:r>
    </w:p>
  </w:endnote>
  <w:endnote w:type="continuationSeparator" w:id="0">
    <w:p w14:paraId="180BD4E7" w14:textId="77777777" w:rsidR="00DF572E" w:rsidRDefault="00DF572E" w:rsidP="006647AA">
      <w:pPr>
        <w:spacing w:after="0"/>
      </w:pPr>
      <w:r>
        <w:continuationSeparator/>
      </w:r>
    </w:p>
  </w:endnote>
  <w:endnote w:type="continuationNotice" w:id="1">
    <w:p w14:paraId="4B0B9920" w14:textId="77777777" w:rsidR="00DF572E" w:rsidRDefault="00DF57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011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89265" w14:textId="24F70367" w:rsidR="003F035A" w:rsidRDefault="003F0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66632" w14:textId="660D1CE1" w:rsidR="006647AA" w:rsidRDefault="006647AA" w:rsidP="003F035A">
    <w:pPr>
      <w:pStyle w:val="Footer"/>
      <w:ind w:right="-31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E5D7" w14:textId="77777777" w:rsidR="00DF572E" w:rsidRDefault="00DF572E" w:rsidP="006647AA">
      <w:pPr>
        <w:spacing w:after="0"/>
      </w:pPr>
      <w:r>
        <w:separator/>
      </w:r>
    </w:p>
  </w:footnote>
  <w:footnote w:type="continuationSeparator" w:id="0">
    <w:p w14:paraId="161D15DA" w14:textId="77777777" w:rsidR="00DF572E" w:rsidRDefault="00DF572E" w:rsidP="006647AA">
      <w:pPr>
        <w:spacing w:after="0"/>
      </w:pPr>
      <w:r>
        <w:continuationSeparator/>
      </w:r>
    </w:p>
  </w:footnote>
  <w:footnote w:type="continuationNotice" w:id="1">
    <w:p w14:paraId="3A6FF2AE" w14:textId="77777777" w:rsidR="00DF572E" w:rsidRDefault="00DF57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149" w14:textId="244EB9B9" w:rsidR="006647AA" w:rsidRDefault="001315AA">
    <w:pPr>
      <w:pStyle w:val="Header"/>
    </w:pPr>
    <w:r>
      <w:rPr>
        <w:noProof/>
      </w:rPr>
      <w:pict w14:anchorId="7B37C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937954" o:spid="_x0000_s1032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watermark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F8DD" w14:textId="47DAE54A" w:rsidR="006647AA" w:rsidRDefault="005322A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39B2A57" wp14:editId="49773725">
          <wp:simplePos x="0" y="0"/>
          <wp:positionH relativeFrom="page">
            <wp:align>right</wp:align>
          </wp:positionH>
          <wp:positionV relativeFrom="paragraph">
            <wp:posOffset>-437363</wp:posOffset>
          </wp:positionV>
          <wp:extent cx="7547212" cy="10671878"/>
          <wp:effectExtent l="0" t="0" r="0" b="0"/>
          <wp:wrapNone/>
          <wp:docPr id="1" name="Picture 1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: QCOSS logo&#10;Footer: Thin QCOSS brand colour bars - Gold, aqua and oran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324" w14:textId="72F192A9" w:rsidR="006647AA" w:rsidRDefault="005322A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8944313" wp14:editId="7BCDC494">
          <wp:simplePos x="0" y="0"/>
          <wp:positionH relativeFrom="page">
            <wp:align>right</wp:align>
          </wp:positionH>
          <wp:positionV relativeFrom="paragraph">
            <wp:posOffset>-445316</wp:posOffset>
          </wp:positionV>
          <wp:extent cx="7547212" cy="10671878"/>
          <wp:effectExtent l="0" t="0" r="0" b="0"/>
          <wp:wrapNone/>
          <wp:docPr id="4" name="Picture 4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: QCOSS logo&#10;Footer: Thin QCOSS brand colour bars - Gold, aqua and oran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DE0"/>
    <w:multiLevelType w:val="multilevel"/>
    <w:tmpl w:val="0AB62A7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6178B8"/>
    <w:multiLevelType w:val="multilevel"/>
    <w:tmpl w:val="E74292A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5F3757C"/>
    <w:multiLevelType w:val="multilevel"/>
    <w:tmpl w:val="E5E663D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3A7CC6"/>
    <w:multiLevelType w:val="multilevel"/>
    <w:tmpl w:val="FA6245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DC6007"/>
    <w:multiLevelType w:val="multilevel"/>
    <w:tmpl w:val="534AA05C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684768"/>
    <w:multiLevelType w:val="multilevel"/>
    <w:tmpl w:val="6324EC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12FB4DCF"/>
    <w:multiLevelType w:val="multilevel"/>
    <w:tmpl w:val="AA585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4760D2"/>
    <w:multiLevelType w:val="multilevel"/>
    <w:tmpl w:val="36F252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16823C43"/>
    <w:multiLevelType w:val="multilevel"/>
    <w:tmpl w:val="24E60B7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19091296"/>
    <w:multiLevelType w:val="multilevel"/>
    <w:tmpl w:val="6E9CE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00C34FD"/>
    <w:multiLevelType w:val="multilevel"/>
    <w:tmpl w:val="0654228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457E9F"/>
    <w:multiLevelType w:val="multilevel"/>
    <w:tmpl w:val="E046842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223C0A90"/>
    <w:multiLevelType w:val="multilevel"/>
    <w:tmpl w:val="B2E0C19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26F06FF7"/>
    <w:multiLevelType w:val="multilevel"/>
    <w:tmpl w:val="43823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886DF0"/>
    <w:multiLevelType w:val="multilevel"/>
    <w:tmpl w:val="AD6ECBD0"/>
    <w:lvl w:ilvl="0">
      <w:start w:val="1"/>
      <w:numFmt w:val="bullet"/>
      <w:pStyle w:val="Tabl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F614A52"/>
    <w:multiLevelType w:val="multilevel"/>
    <w:tmpl w:val="F30E156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F7E2BCD"/>
    <w:multiLevelType w:val="multilevel"/>
    <w:tmpl w:val="173CADF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30D81CA4"/>
    <w:multiLevelType w:val="hybridMultilevel"/>
    <w:tmpl w:val="B1C43E08"/>
    <w:lvl w:ilvl="0" w:tplc="0ABC4D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BB37E5"/>
    <w:multiLevelType w:val="multilevel"/>
    <w:tmpl w:val="038EB32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3E47658F"/>
    <w:multiLevelType w:val="multilevel"/>
    <w:tmpl w:val="C0DA21A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3E9F2B5A"/>
    <w:multiLevelType w:val="multilevel"/>
    <w:tmpl w:val="93B888A6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4C916F3"/>
    <w:multiLevelType w:val="multilevel"/>
    <w:tmpl w:val="58926D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8193DC4"/>
    <w:multiLevelType w:val="multilevel"/>
    <w:tmpl w:val="7FB814B6"/>
    <w:lvl w:ilvl="0">
      <w:start w:val="1"/>
      <w:numFmt w:val="bullet"/>
      <w:pStyle w:val="Figur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4C1059F5"/>
    <w:multiLevelType w:val="multilevel"/>
    <w:tmpl w:val="C5701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D7D756A"/>
    <w:multiLevelType w:val="multilevel"/>
    <w:tmpl w:val="762CD1F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4FE24F98"/>
    <w:multiLevelType w:val="multilevel"/>
    <w:tmpl w:val="9AA29FB8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279280F"/>
    <w:multiLevelType w:val="multilevel"/>
    <w:tmpl w:val="E794A07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54CD736C"/>
    <w:multiLevelType w:val="multilevel"/>
    <w:tmpl w:val="6A2218E8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6292D12"/>
    <w:multiLevelType w:val="multilevel"/>
    <w:tmpl w:val="B0F2E3A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9F37F19"/>
    <w:multiLevelType w:val="multilevel"/>
    <w:tmpl w:val="55D42988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5A6D4038"/>
    <w:multiLevelType w:val="multilevel"/>
    <w:tmpl w:val="C3F2C5D0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A937502"/>
    <w:multiLevelType w:val="multilevel"/>
    <w:tmpl w:val="217607F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5D083DE7"/>
    <w:multiLevelType w:val="multilevel"/>
    <w:tmpl w:val="2C4CAFF0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2AF30CD"/>
    <w:multiLevelType w:val="multilevel"/>
    <w:tmpl w:val="E3A8227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64375A77"/>
    <w:multiLevelType w:val="multilevel"/>
    <w:tmpl w:val="9E84C6D6"/>
    <w:lvl w:ilvl="0">
      <w:start w:val="1"/>
      <w:numFmt w:val="bullet"/>
      <w:pStyle w:val="ListParagraph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67BA0695"/>
    <w:multiLevelType w:val="multilevel"/>
    <w:tmpl w:val="7C88EA86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686D7261"/>
    <w:multiLevelType w:val="multilevel"/>
    <w:tmpl w:val="97FABF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8BC3BD3"/>
    <w:multiLevelType w:val="multilevel"/>
    <w:tmpl w:val="95AC5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9813D43"/>
    <w:multiLevelType w:val="multilevel"/>
    <w:tmpl w:val="DC009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C0A0BC8"/>
    <w:multiLevelType w:val="multilevel"/>
    <w:tmpl w:val="45C0412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6C205DA1"/>
    <w:multiLevelType w:val="multilevel"/>
    <w:tmpl w:val="8C9C9D9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1" w15:restartNumberingAfterBreak="0">
    <w:nsid w:val="6C234DB8"/>
    <w:multiLevelType w:val="multilevel"/>
    <w:tmpl w:val="7E4C98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6EA1661F"/>
    <w:multiLevelType w:val="multilevel"/>
    <w:tmpl w:val="E67CBF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6EE8163B"/>
    <w:multiLevelType w:val="multilevel"/>
    <w:tmpl w:val="2264C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2F74370"/>
    <w:multiLevelType w:val="multilevel"/>
    <w:tmpl w:val="C980B0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5447730"/>
    <w:multiLevelType w:val="multilevel"/>
    <w:tmpl w:val="979E359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7564433D"/>
    <w:multiLevelType w:val="multilevel"/>
    <w:tmpl w:val="645EFEE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7" w15:restartNumberingAfterBreak="0">
    <w:nsid w:val="77C21AC4"/>
    <w:multiLevelType w:val="hybridMultilevel"/>
    <w:tmpl w:val="EC288208"/>
    <w:lvl w:ilvl="0" w:tplc="C2AA65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8233B17"/>
    <w:multiLevelType w:val="multilevel"/>
    <w:tmpl w:val="2ADA6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9C25A18"/>
    <w:multiLevelType w:val="multilevel"/>
    <w:tmpl w:val="44EECC20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34"/>
  </w:num>
  <w:num w:numId="5">
    <w:abstractNumId w:val="30"/>
  </w:num>
  <w:num w:numId="6">
    <w:abstractNumId w:val="27"/>
  </w:num>
  <w:num w:numId="7">
    <w:abstractNumId w:val="29"/>
  </w:num>
  <w:num w:numId="8">
    <w:abstractNumId w:val="35"/>
  </w:num>
  <w:num w:numId="9">
    <w:abstractNumId w:val="39"/>
  </w:num>
  <w:num w:numId="10">
    <w:abstractNumId w:val="31"/>
  </w:num>
  <w:num w:numId="11">
    <w:abstractNumId w:val="20"/>
  </w:num>
  <w:num w:numId="12">
    <w:abstractNumId w:val="36"/>
  </w:num>
  <w:num w:numId="13">
    <w:abstractNumId w:val="46"/>
  </w:num>
  <w:num w:numId="14">
    <w:abstractNumId w:val="44"/>
  </w:num>
  <w:num w:numId="15">
    <w:abstractNumId w:val="41"/>
  </w:num>
  <w:num w:numId="16">
    <w:abstractNumId w:val="9"/>
  </w:num>
  <w:num w:numId="17">
    <w:abstractNumId w:val="25"/>
  </w:num>
  <w:num w:numId="18">
    <w:abstractNumId w:val="42"/>
  </w:num>
  <w:num w:numId="19">
    <w:abstractNumId w:val="4"/>
  </w:num>
  <w:num w:numId="20">
    <w:abstractNumId w:val="45"/>
  </w:num>
  <w:num w:numId="21">
    <w:abstractNumId w:val="24"/>
  </w:num>
  <w:num w:numId="22">
    <w:abstractNumId w:val="10"/>
  </w:num>
  <w:num w:numId="23">
    <w:abstractNumId w:val="15"/>
  </w:num>
  <w:num w:numId="24">
    <w:abstractNumId w:val="28"/>
  </w:num>
  <w:num w:numId="25">
    <w:abstractNumId w:val="49"/>
  </w:num>
  <w:num w:numId="26">
    <w:abstractNumId w:val="2"/>
  </w:num>
  <w:num w:numId="27">
    <w:abstractNumId w:val="32"/>
  </w:num>
  <w:num w:numId="28">
    <w:abstractNumId w:val="47"/>
  </w:num>
  <w:num w:numId="29">
    <w:abstractNumId w:val="17"/>
  </w:num>
  <w:num w:numId="30">
    <w:abstractNumId w:val="7"/>
  </w:num>
  <w:num w:numId="31">
    <w:abstractNumId w:val="6"/>
  </w:num>
  <w:num w:numId="32">
    <w:abstractNumId w:val="43"/>
  </w:num>
  <w:num w:numId="33">
    <w:abstractNumId w:val="40"/>
  </w:num>
  <w:num w:numId="34">
    <w:abstractNumId w:val="18"/>
  </w:num>
  <w:num w:numId="35">
    <w:abstractNumId w:val="0"/>
  </w:num>
  <w:num w:numId="36">
    <w:abstractNumId w:val="12"/>
  </w:num>
  <w:num w:numId="37">
    <w:abstractNumId w:val="13"/>
  </w:num>
  <w:num w:numId="38">
    <w:abstractNumId w:val="33"/>
  </w:num>
  <w:num w:numId="39">
    <w:abstractNumId w:val="23"/>
  </w:num>
  <w:num w:numId="40">
    <w:abstractNumId w:val="37"/>
  </w:num>
  <w:num w:numId="41">
    <w:abstractNumId w:val="1"/>
  </w:num>
  <w:num w:numId="42">
    <w:abstractNumId w:val="26"/>
  </w:num>
  <w:num w:numId="43">
    <w:abstractNumId w:val="8"/>
  </w:num>
  <w:num w:numId="44">
    <w:abstractNumId w:val="5"/>
  </w:num>
  <w:num w:numId="45">
    <w:abstractNumId w:val="11"/>
  </w:num>
  <w:num w:numId="46">
    <w:abstractNumId w:val="48"/>
  </w:num>
  <w:num w:numId="47">
    <w:abstractNumId w:val="21"/>
  </w:num>
  <w:num w:numId="48">
    <w:abstractNumId w:val="19"/>
  </w:num>
  <w:num w:numId="49">
    <w:abstractNumId w:val="3"/>
  </w:num>
  <w:num w:numId="5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9"/>
    <w:rsid w:val="000330D0"/>
    <w:rsid w:val="00077CD7"/>
    <w:rsid w:val="00082C98"/>
    <w:rsid w:val="0008694E"/>
    <w:rsid w:val="000D3233"/>
    <w:rsid w:val="000E49B3"/>
    <w:rsid w:val="000F31AF"/>
    <w:rsid w:val="000F38F7"/>
    <w:rsid w:val="001139CB"/>
    <w:rsid w:val="001315AA"/>
    <w:rsid w:val="001412E5"/>
    <w:rsid w:val="00143C73"/>
    <w:rsid w:val="0019787B"/>
    <w:rsid w:val="001B63F0"/>
    <w:rsid w:val="001E498E"/>
    <w:rsid w:val="0020464A"/>
    <w:rsid w:val="00205D7E"/>
    <w:rsid w:val="00210D43"/>
    <w:rsid w:val="002110EB"/>
    <w:rsid w:val="002238C9"/>
    <w:rsid w:val="002504AB"/>
    <w:rsid w:val="00267DDD"/>
    <w:rsid w:val="00284C21"/>
    <w:rsid w:val="002A14F2"/>
    <w:rsid w:val="002A7FC0"/>
    <w:rsid w:val="002D79D4"/>
    <w:rsid w:val="002E2076"/>
    <w:rsid w:val="002E73B6"/>
    <w:rsid w:val="003203A8"/>
    <w:rsid w:val="00394071"/>
    <w:rsid w:val="003C6984"/>
    <w:rsid w:val="003D0125"/>
    <w:rsid w:val="003D02B4"/>
    <w:rsid w:val="003E7EB6"/>
    <w:rsid w:val="003F035A"/>
    <w:rsid w:val="00405388"/>
    <w:rsid w:val="00407065"/>
    <w:rsid w:val="00464D51"/>
    <w:rsid w:val="004E0AC0"/>
    <w:rsid w:val="005122B9"/>
    <w:rsid w:val="00523CF2"/>
    <w:rsid w:val="005322AB"/>
    <w:rsid w:val="00543953"/>
    <w:rsid w:val="00543BB6"/>
    <w:rsid w:val="0059519A"/>
    <w:rsid w:val="005B0354"/>
    <w:rsid w:val="005C3496"/>
    <w:rsid w:val="005F16BF"/>
    <w:rsid w:val="006148FD"/>
    <w:rsid w:val="00634D21"/>
    <w:rsid w:val="00643F44"/>
    <w:rsid w:val="006647AA"/>
    <w:rsid w:val="00672C8C"/>
    <w:rsid w:val="00672CC6"/>
    <w:rsid w:val="006A0A10"/>
    <w:rsid w:val="006E54DD"/>
    <w:rsid w:val="006F0CF7"/>
    <w:rsid w:val="00710762"/>
    <w:rsid w:val="00740B39"/>
    <w:rsid w:val="00776264"/>
    <w:rsid w:val="007A0E07"/>
    <w:rsid w:val="007E1388"/>
    <w:rsid w:val="007E6997"/>
    <w:rsid w:val="007E6BB9"/>
    <w:rsid w:val="0083362F"/>
    <w:rsid w:val="0084619C"/>
    <w:rsid w:val="00873EBD"/>
    <w:rsid w:val="008A1488"/>
    <w:rsid w:val="008A733F"/>
    <w:rsid w:val="008D2683"/>
    <w:rsid w:val="008E52AA"/>
    <w:rsid w:val="008E760E"/>
    <w:rsid w:val="00915972"/>
    <w:rsid w:val="00920366"/>
    <w:rsid w:val="009941AE"/>
    <w:rsid w:val="009B2E51"/>
    <w:rsid w:val="009C01A4"/>
    <w:rsid w:val="009D02AE"/>
    <w:rsid w:val="00A272EE"/>
    <w:rsid w:val="00A87D47"/>
    <w:rsid w:val="00AB0A1E"/>
    <w:rsid w:val="00AC6CBC"/>
    <w:rsid w:val="00AE0753"/>
    <w:rsid w:val="00B076CF"/>
    <w:rsid w:val="00B6795A"/>
    <w:rsid w:val="00B7640E"/>
    <w:rsid w:val="00B81C41"/>
    <w:rsid w:val="00B83D28"/>
    <w:rsid w:val="00BA27FD"/>
    <w:rsid w:val="00BC6089"/>
    <w:rsid w:val="00BD5E40"/>
    <w:rsid w:val="00BE0459"/>
    <w:rsid w:val="00BE5209"/>
    <w:rsid w:val="00C03598"/>
    <w:rsid w:val="00C0516E"/>
    <w:rsid w:val="00C20C85"/>
    <w:rsid w:val="00C34767"/>
    <w:rsid w:val="00C66A30"/>
    <w:rsid w:val="00C7713A"/>
    <w:rsid w:val="00C84007"/>
    <w:rsid w:val="00CB1DE4"/>
    <w:rsid w:val="00CD0837"/>
    <w:rsid w:val="00CD269C"/>
    <w:rsid w:val="00CE01E4"/>
    <w:rsid w:val="00D3333D"/>
    <w:rsid w:val="00D60D2A"/>
    <w:rsid w:val="00D73258"/>
    <w:rsid w:val="00D9751F"/>
    <w:rsid w:val="00DA35E8"/>
    <w:rsid w:val="00DA751B"/>
    <w:rsid w:val="00DC66FD"/>
    <w:rsid w:val="00DF572E"/>
    <w:rsid w:val="00E03631"/>
    <w:rsid w:val="00E11E2A"/>
    <w:rsid w:val="00E1350A"/>
    <w:rsid w:val="00E50631"/>
    <w:rsid w:val="00E5213D"/>
    <w:rsid w:val="00E71ABE"/>
    <w:rsid w:val="00E7726B"/>
    <w:rsid w:val="00E83621"/>
    <w:rsid w:val="00E930DC"/>
    <w:rsid w:val="00E964A4"/>
    <w:rsid w:val="00EA4CEC"/>
    <w:rsid w:val="00EC5597"/>
    <w:rsid w:val="00ED129E"/>
    <w:rsid w:val="00EE7FEE"/>
    <w:rsid w:val="00EF3FF3"/>
    <w:rsid w:val="00F37114"/>
    <w:rsid w:val="00F373E6"/>
    <w:rsid w:val="00FA535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8B28ADD"/>
  <w15:chartTrackingRefBased/>
  <w15:docId w15:val="{5CC14880-FAEC-4E61-80D7-2821B851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114"/>
    <w:pPr>
      <w:spacing w:after="24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83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A3648" w:themeColor="text2"/>
      <w:sz w:val="36"/>
      <w:szCs w:val="32"/>
      <w:u w:val="single" w:color="FAA61B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A1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BB9"/>
    <w:pPr>
      <w:keepNext/>
      <w:keepLines/>
      <w:spacing w:before="40" w:after="120"/>
      <w:outlineLvl w:val="3"/>
    </w:pPr>
    <w:rPr>
      <w:rFonts w:eastAsiaTheme="majorEastAsia"/>
      <w:b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837"/>
    <w:rPr>
      <w:rFonts w:asciiTheme="majorHAnsi" w:eastAsiaTheme="majorEastAsia" w:hAnsiTheme="majorHAnsi" w:cstheme="majorBidi"/>
      <w:b/>
      <w:color w:val="2A3648" w:themeColor="text2"/>
      <w:sz w:val="36"/>
      <w:szCs w:val="32"/>
      <w:u w:val="single" w:color="FAA61B" w:themeColor="accent1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A0A10"/>
    <w:rPr>
      <w:rFonts w:asciiTheme="majorHAnsi" w:eastAsiaTheme="majorEastAsia" w:hAnsiTheme="majorHAnsi" w:cstheme="majorBidi"/>
      <w:b/>
      <w:color w:val="2A3648" w:themeColor="text2"/>
      <w:sz w:val="28"/>
      <w:szCs w:val="26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238C9"/>
    <w:pPr>
      <w:pBdr>
        <w:bottom w:val="single" w:sz="24" w:space="1" w:color="2A3648" w:themeColor="text2"/>
      </w:pBdr>
      <w:spacing w:after="0"/>
      <w:contextualSpacing/>
    </w:pPr>
    <w:rPr>
      <w:rFonts w:asciiTheme="minorHAnsi" w:eastAsiaTheme="majorEastAsia" w:hAnsiTheme="minorHAnsi" w:cstheme="majorBidi"/>
      <w:b/>
      <w:color w:val="2A3648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8C9"/>
    <w:rPr>
      <w:rFonts w:eastAsiaTheme="majorEastAsia" w:cstheme="majorBidi"/>
      <w:b/>
      <w:color w:val="2A3648" w:themeColor="text2"/>
      <w:spacing w:val="-10"/>
      <w:kern w:val="28"/>
      <w:sz w:val="48"/>
      <w:szCs w:val="5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7AA"/>
  </w:style>
  <w:style w:type="paragraph" w:styleId="Footer">
    <w:name w:val="footer"/>
    <w:basedOn w:val="Normal"/>
    <w:link w:val="Foot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7AA"/>
  </w:style>
  <w:style w:type="paragraph" w:styleId="NoSpacing">
    <w:name w:val="No Spacing"/>
    <w:link w:val="NoSpacingChar"/>
    <w:uiPriority w:val="1"/>
    <w:qFormat/>
    <w:rsid w:val="006647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47A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647AA"/>
    <w:rPr>
      <w:color w:val="6BC9C8" w:themeColor="hyperlink"/>
      <w:u w:val="single"/>
    </w:rPr>
  </w:style>
  <w:style w:type="table" w:styleId="TableGrid">
    <w:name w:val="Table Grid"/>
    <w:basedOn w:val="TableNormal"/>
    <w:uiPriority w:val="39"/>
    <w:rsid w:val="0052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23CF2"/>
    <w:pPr>
      <w:spacing w:after="0" w:line="240" w:lineRule="auto"/>
    </w:pPr>
    <w:tblPr>
      <w:tblStyleRowBandSize w:val="1"/>
      <w:tblStyleColBandSize w:val="1"/>
      <w:tblBorders>
        <w:top w:val="single" w:sz="4" w:space="0" w:color="FCC976" w:themeColor="accent1" w:themeTint="99"/>
        <w:left w:val="single" w:sz="4" w:space="0" w:color="FCC976" w:themeColor="accent1" w:themeTint="99"/>
        <w:bottom w:val="single" w:sz="4" w:space="0" w:color="FCC976" w:themeColor="accent1" w:themeTint="99"/>
        <w:right w:val="single" w:sz="4" w:space="0" w:color="FCC976" w:themeColor="accent1" w:themeTint="99"/>
        <w:insideH w:val="single" w:sz="4" w:space="0" w:color="FCC976" w:themeColor="accent1" w:themeTint="99"/>
        <w:insideV w:val="single" w:sz="4" w:space="0" w:color="FCC9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1" w:themeFill="accent1" w:themeFillTint="33"/>
      </w:tcPr>
    </w:tblStylePr>
    <w:tblStylePr w:type="band1Horz">
      <w:tblPr/>
      <w:tcPr>
        <w:shd w:val="clear" w:color="auto" w:fill="FEEDD1" w:themeFill="accent1" w:themeFillTint="33"/>
      </w:tcPr>
    </w:tblStylePr>
    <w:tblStylePr w:type="neCell">
      <w:tblPr/>
      <w:tcPr>
        <w:tcBorders>
          <w:bottom w:val="single" w:sz="4" w:space="0" w:color="FCC976" w:themeColor="accent1" w:themeTint="99"/>
        </w:tcBorders>
      </w:tcPr>
    </w:tblStylePr>
    <w:tblStylePr w:type="nwCell">
      <w:tblPr/>
      <w:tcPr>
        <w:tcBorders>
          <w:bottom w:val="single" w:sz="4" w:space="0" w:color="FCC976" w:themeColor="accent1" w:themeTint="99"/>
        </w:tcBorders>
      </w:tcPr>
    </w:tblStylePr>
    <w:tblStylePr w:type="seCell">
      <w:tblPr/>
      <w:tcPr>
        <w:tcBorders>
          <w:top w:val="single" w:sz="4" w:space="0" w:color="FCC976" w:themeColor="accent1" w:themeTint="99"/>
        </w:tcBorders>
      </w:tcPr>
    </w:tblStylePr>
    <w:tblStylePr w:type="swCell">
      <w:tblPr/>
      <w:tcPr>
        <w:tcBorders>
          <w:top w:val="single" w:sz="4" w:space="0" w:color="FCC976" w:themeColor="accent1" w:themeTint="99"/>
        </w:tcBorders>
      </w:tcPr>
    </w:tblStylePr>
  </w:style>
  <w:style w:type="table" w:styleId="GridTable5Dark-Accent1">
    <w:name w:val="Grid Table 5 Dark Accent 1"/>
    <w:aliases w:val="QCOSS table"/>
    <w:basedOn w:val="TableNormal"/>
    <w:uiPriority w:val="50"/>
    <w:rsid w:val="00DA751B"/>
    <w:pPr>
      <w:spacing w:after="0" w:line="240" w:lineRule="auto"/>
    </w:pPr>
    <w:rPr>
      <w:color w:val="2A3648" w:themeColor="text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1" w:themeFill="accent1" w:themeFillTint="33"/>
    </w:tcPr>
    <w:tblStylePr w:type="firstRow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lastRow">
      <w:rPr>
        <w:b/>
        <w:bCs/>
        <w:color w:val="2A3648" w:themeColor="text2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firstCol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61B" w:themeFill="accent1"/>
      </w:tcPr>
    </w:tblStylePr>
    <w:tblStylePr w:type="lastCol">
      <w:rPr>
        <w:b/>
        <w:bCs/>
        <w:color w:val="2A3648" w:themeColor="text2"/>
      </w:rPr>
      <w:tblPr/>
      <w:tcPr>
        <w:shd w:val="clear" w:color="auto" w:fill="FDDBA3" w:themeFill="accent1" w:themeFillTint="66"/>
      </w:tcPr>
    </w:tblStylePr>
    <w:tblStylePr w:type="band1Vert">
      <w:tblPr/>
      <w:tcPr>
        <w:shd w:val="clear" w:color="auto" w:fill="FDDBA3" w:themeFill="accent1" w:themeFillTint="66"/>
      </w:tcPr>
    </w:tblStylePr>
    <w:tblStylePr w:type="band1Horz">
      <w:tblPr/>
      <w:tcPr>
        <w:shd w:val="clear" w:color="auto" w:fill="FDDBA3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2E2076"/>
    <w:pPr>
      <w:outlineLvl w:val="9"/>
    </w:pPr>
    <w:rPr>
      <w:b w:val="0"/>
      <w:color w:val="CA7F04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E20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E207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A87D47"/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412E5"/>
    <w:pPr>
      <w:spacing w:after="200"/>
    </w:pPr>
    <w:rPr>
      <w:i/>
      <w:iCs/>
      <w:color w:val="2A3648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16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E6BB9"/>
    <w:rPr>
      <w:rFonts w:ascii="Arial" w:eastAsiaTheme="majorEastAsia" w:hAnsi="Arial" w:cs="Arial"/>
      <w:b/>
      <w:iCs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7E6BB9"/>
    <w:pPr>
      <w:numPr>
        <w:numId w:val="1"/>
      </w:numPr>
      <w:contextualSpacing/>
    </w:pPr>
  </w:style>
  <w:style w:type="paragraph" w:customStyle="1" w:styleId="CoverDocumentTitle">
    <w:name w:val="Cover Document Title"/>
    <w:basedOn w:val="Title"/>
    <w:next w:val="Heading1"/>
    <w:qFormat/>
    <w:rsid w:val="007E6BB9"/>
    <w:pPr>
      <w:spacing w:before="240"/>
    </w:pPr>
    <w:rPr>
      <w:rFonts w:ascii="Arial" w:hAnsi="Arial" w:cs="Arial"/>
      <w:b w:val="0"/>
      <w:sz w:val="90"/>
      <w:szCs w:val="90"/>
    </w:rPr>
  </w:style>
  <w:style w:type="table" w:styleId="ListTable2">
    <w:name w:val="List Table 2"/>
    <w:basedOn w:val="TableNormal"/>
    <w:uiPriority w:val="47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6881A7" w:themeColor="text1" w:themeTint="99"/>
        <w:bottom w:val="single" w:sz="4" w:space="0" w:color="6881A7" w:themeColor="text1" w:themeTint="99"/>
        <w:insideH w:val="single" w:sz="4" w:space="0" w:color="6881A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5E1" w:themeFill="text1" w:themeFillTint="33"/>
      </w:tcPr>
    </w:tblStylePr>
    <w:tblStylePr w:type="band1Horz">
      <w:tblPr/>
      <w:tcPr>
        <w:shd w:val="clear" w:color="auto" w:fill="CCD5E1" w:themeFill="text1" w:themeFillTint="33"/>
      </w:tcPr>
    </w:tblStylePr>
  </w:style>
  <w:style w:type="table" w:styleId="PlainTable2">
    <w:name w:val="Plain Table 2"/>
    <w:basedOn w:val="TableNormal"/>
    <w:uiPriority w:val="42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8196B5" w:themeColor="text1" w:themeTint="80"/>
        <w:bottom w:val="single" w:sz="4" w:space="0" w:color="8196B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96B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96B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2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1Horz">
      <w:tblPr/>
      <w:tcPr>
        <w:tcBorders>
          <w:top w:val="single" w:sz="4" w:space="0" w:color="8196B5" w:themeColor="text1" w:themeTint="80"/>
          <w:bottom w:val="single" w:sz="4" w:space="0" w:color="8196B5" w:themeColor="text1" w:themeTint="80"/>
        </w:tcBorders>
      </w:tcPr>
    </w:tblStylePr>
  </w:style>
  <w:style w:type="paragraph" w:styleId="ListParagraph">
    <w:name w:val="List Paragraph"/>
    <w:aliases w:val="Bulleted List,Recommendation,List Paragraph1,List Paragraph11,L,Bullet point,NFP GP Bulleted List,2nd Bullet point,#List Paragraph,Figure_name,Bullet- First level,Listenabsatz1,Number,List Paragraph111,F5 List Paragraph,Dot pt,CV text,列出段"/>
    <w:basedOn w:val="Normal"/>
    <w:uiPriority w:val="34"/>
    <w:qFormat/>
    <w:rsid w:val="00B6795A"/>
    <w:pPr>
      <w:numPr>
        <w:numId w:val="4"/>
      </w:numPr>
      <w:contextualSpacing/>
    </w:pPr>
    <w:rPr>
      <w:lang w:val="en-AU"/>
    </w:rPr>
  </w:style>
  <w:style w:type="paragraph" w:customStyle="1" w:styleId="Tablecaption">
    <w:name w:val="Table caption"/>
    <w:basedOn w:val="ListParagraph"/>
    <w:next w:val="Normal"/>
    <w:qFormat/>
    <w:rsid w:val="00B6795A"/>
    <w:pPr>
      <w:numPr>
        <w:numId w:val="2"/>
      </w:numPr>
      <w:spacing w:before="120" w:after="0"/>
    </w:pPr>
    <w:rPr>
      <w:b/>
      <w:color w:val="4D4D4D"/>
    </w:rPr>
  </w:style>
  <w:style w:type="paragraph" w:customStyle="1" w:styleId="Figurecaption">
    <w:name w:val="Figure caption"/>
    <w:basedOn w:val="ListParagraph"/>
    <w:next w:val="Normal"/>
    <w:qFormat/>
    <w:rsid w:val="00B6795A"/>
    <w:pPr>
      <w:numPr>
        <w:numId w:val="3"/>
      </w:numPr>
      <w:spacing w:after="120"/>
      <w:ind w:left="357" w:hanging="357"/>
    </w:pPr>
    <w:rPr>
      <w:b/>
      <w:color w:val="4D4D4D"/>
    </w:rPr>
  </w:style>
  <w:style w:type="paragraph" w:customStyle="1" w:styleId="NumberedList">
    <w:name w:val="Numbered List"/>
    <w:basedOn w:val="ListParagraph"/>
    <w:link w:val="NumberedListChar"/>
    <w:qFormat/>
    <w:rsid w:val="00B6795A"/>
    <w:pPr>
      <w:numPr>
        <w:numId w:val="5"/>
      </w:numPr>
    </w:pPr>
  </w:style>
  <w:style w:type="character" w:customStyle="1" w:styleId="NumberedListChar">
    <w:name w:val="Numbered List Char"/>
    <w:basedOn w:val="DefaultParagraphFont"/>
    <w:link w:val="NumberedList"/>
    <w:rsid w:val="009B2E51"/>
    <w:rPr>
      <w:rFonts w:ascii="Arial" w:eastAsia="Arial" w:hAnsi="Arial" w:cs="Arial"/>
      <w:sz w:val="20"/>
      <w:szCs w:val="20"/>
      <w:lang w:eastAsia="en-AU"/>
    </w:rPr>
  </w:style>
  <w:style w:type="table" w:styleId="TableGridLight">
    <w:name w:val="Grid Table Light"/>
    <w:basedOn w:val="TableNormal"/>
    <w:uiPriority w:val="40"/>
    <w:rsid w:val="00CD0837"/>
    <w:pPr>
      <w:spacing w:after="0" w:line="240" w:lineRule="auto"/>
    </w:pPr>
    <w:rPr>
      <w:rFonts w:ascii="Arial" w:eastAsia="Arial" w:hAnsi="Arial" w:cs="Arial"/>
      <w:sz w:val="20"/>
      <w:szCs w:val="20"/>
      <w:lang w:val="en-US"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nc.gov.au/for-charities/manage-your-charity/other-regulato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nc.gov.au/for-charities/manage-your-charity/obligations-acn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ld.gov.au/law/laws-regulated-industries-and-accountability/queensland-laws-and-regulations/associations-charities-and-non-for-profits/incorporated-associations/running-an-incorporated-association/incorporated-association-management-committee/what-committee-do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Lightfoot\OneDrive%20-%20Queensland%20Council%20Of%20Social%20Service%20Ltd\Documents\Custom%20Office%20Templates\Long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QCOSS PowerPoint Colours">
      <a:dk1>
        <a:srgbClr val="2A3648"/>
      </a:dk1>
      <a:lt1>
        <a:srgbClr val="FFFFFF"/>
      </a:lt1>
      <a:dk2>
        <a:srgbClr val="2A3648"/>
      </a:dk2>
      <a:lt2>
        <a:srgbClr val="FFFFFF"/>
      </a:lt2>
      <a:accent1>
        <a:srgbClr val="FAA61B"/>
      </a:accent1>
      <a:accent2>
        <a:srgbClr val="F26638"/>
      </a:accent2>
      <a:accent3>
        <a:srgbClr val="6BC9C8"/>
      </a:accent3>
      <a:accent4>
        <a:srgbClr val="CB8004"/>
      </a:accent4>
      <a:accent5>
        <a:srgbClr val="D13E0D"/>
      </a:accent5>
      <a:accent6>
        <a:srgbClr val="3DA9A8"/>
      </a:accent6>
      <a:hlink>
        <a:srgbClr val="6BC9C8"/>
      </a:hlink>
      <a:folHlink>
        <a:srgbClr val="9CC3E5"/>
      </a:folHlink>
    </a:clrScheme>
    <a:fontScheme name="QCOSS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12" ma:contentTypeDescription="Create a new document." ma:contentTypeScope="" ma:versionID="182148bdbfa6c2ca66e5810c6b799284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fe6527adb2f5605b5c1735f2394fbdda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E98BB-93E8-4011-88C1-8087FD37CE1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f916b0d-7c40-48b1-87b8-3efeb89701ee"/>
    <ds:schemaRef ds:uri="http://schemas.microsoft.com/office/2006/metadata/properties"/>
    <ds:schemaRef ds:uri="7cd5d248-515f-4f75-944a-47fd623a6c4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928BF4-F8F8-4A81-8036-0C83B59C2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A5B858-C981-41B3-BDD1-E02BC104F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75D96-75CE-4892-9256-4A8AEBE55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d248-515f-4f75-944a-47fd623a6c44"/>
    <ds:schemaRef ds:uri="bf916b0d-7c40-48b1-87b8-3efeb897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Long_Report_Template</Template>
  <TotalTime>8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Lightfoot</dc:creator>
  <cp:keywords/>
  <dc:description/>
  <cp:lastModifiedBy>Stacey De Calmer</cp:lastModifiedBy>
  <cp:revision>5</cp:revision>
  <dcterms:created xsi:type="dcterms:W3CDTF">2022-04-20T00:35:00Z</dcterms:created>
  <dcterms:modified xsi:type="dcterms:W3CDTF">2022-04-20T01:27:00Z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</Properties>
</file>